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19D10" w14:textId="62968A2D" w:rsidR="00E4124B" w:rsidRPr="00E4124B" w:rsidRDefault="00E4124B" w:rsidP="00501B58">
      <w:pPr>
        <w:ind w:left="5664"/>
        <w:jc w:val="center"/>
        <w:rPr>
          <w:color w:val="FFFFFF" w:themeColor="background1"/>
          <w:sz w:val="18"/>
        </w:rPr>
      </w:pPr>
      <w:r>
        <w:rPr>
          <w:noProof/>
          <w:color w:val="FF0000"/>
          <w:sz w:val="44"/>
          <w:szCs w:val="44"/>
        </w:rPr>
        <w:drawing>
          <wp:anchor distT="0" distB="0" distL="114300" distR="114300" simplePos="0" relativeHeight="251658240" behindDoc="1" locked="0" layoutInCell="1" allowOverlap="1" wp14:anchorId="6E801174" wp14:editId="197C1FD9">
            <wp:simplePos x="0" y="0"/>
            <wp:positionH relativeFrom="margin">
              <wp:posOffset>-918845</wp:posOffset>
            </wp:positionH>
            <wp:positionV relativeFrom="page">
              <wp:align>top</wp:align>
            </wp:positionV>
            <wp:extent cx="7559040" cy="10691495"/>
            <wp:effectExtent l="0" t="0" r="3810" b="0"/>
            <wp:wrapNone/>
            <wp:docPr id="111790115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01157" name="Obraz 1117901157"/>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anchor>
        </w:drawing>
      </w:r>
      <w:r w:rsidRPr="00E4124B">
        <w:rPr>
          <w:rFonts w:ascii="Calibri" w:hAnsi="Calibri" w:cs="Calibri"/>
          <w:color w:val="FFFFFF" w:themeColor="background1"/>
          <w:sz w:val="16"/>
        </w:rPr>
        <w:t xml:space="preserve">Załącznik </w:t>
      </w:r>
      <w:r w:rsidRPr="00E4124B">
        <w:rPr>
          <w:rFonts w:ascii="Calibri" w:hAnsi="Calibri" w:cs="Calibri"/>
          <w:color w:val="FFFFFF" w:themeColor="background1"/>
          <w:sz w:val="16"/>
        </w:rPr>
        <w:br/>
        <w:t>do uchwały nr ……………….</w:t>
      </w:r>
      <w:r w:rsidRPr="00E4124B">
        <w:rPr>
          <w:rFonts w:ascii="Calibri" w:hAnsi="Calibri" w:cs="Calibri"/>
          <w:color w:val="FFFFFF" w:themeColor="background1"/>
          <w:sz w:val="16"/>
        </w:rPr>
        <w:br/>
        <w:t xml:space="preserve">Rady Miejskiej w Czechowicach-Dziedzicach </w:t>
      </w:r>
      <w:r w:rsidRPr="00E4124B">
        <w:rPr>
          <w:rFonts w:ascii="Calibri" w:hAnsi="Calibri" w:cs="Calibri"/>
          <w:color w:val="FFFFFF" w:themeColor="background1"/>
          <w:sz w:val="16"/>
        </w:rPr>
        <w:br/>
        <w:t>z dnia ……………………</w:t>
      </w:r>
    </w:p>
    <w:p w14:paraId="36245FE5" w14:textId="198A1D66" w:rsidR="00F0010A" w:rsidRDefault="00F0010A">
      <w:pPr>
        <w:rPr>
          <w:color w:val="FF0000"/>
          <w:sz w:val="44"/>
          <w:szCs w:val="44"/>
        </w:rPr>
      </w:pPr>
    </w:p>
    <w:sdt>
      <w:sdtPr>
        <w:id w:val="833960465"/>
        <w:docPartObj>
          <w:docPartGallery w:val="Cover Pages"/>
          <w:docPartUnique/>
        </w:docPartObj>
      </w:sdtPr>
      <w:sdtEndPr/>
      <w:sdtContent>
        <w:p w14:paraId="3E0D0240" w14:textId="55793754" w:rsidR="00D27104" w:rsidRPr="009077E4" w:rsidRDefault="00D27104" w:rsidP="00A818AB">
          <w:pPr>
            <w:rPr>
              <w:rFonts w:cs="Arial"/>
              <w:sz w:val="20"/>
              <w:szCs w:val="20"/>
            </w:rPr>
          </w:pPr>
        </w:p>
        <w:p w14:paraId="2C7F93E2" w14:textId="141C198F" w:rsidR="00F0010A" w:rsidRDefault="00F0010A">
          <w:pPr>
            <w:spacing w:after="0"/>
            <w:rPr>
              <w:b/>
              <w:color w:val="FF0000"/>
              <w:sz w:val="44"/>
              <w:szCs w:val="44"/>
            </w:rPr>
          </w:pPr>
        </w:p>
        <w:p w14:paraId="355907B7" w14:textId="3D435678" w:rsidR="00F0010A" w:rsidRDefault="00F8104E">
          <w:pPr>
            <w:spacing w:after="0"/>
            <w:jc w:val="left"/>
            <w:rPr>
              <w:b/>
              <w:color w:val="FF0000"/>
              <w:sz w:val="44"/>
              <w:szCs w:val="44"/>
            </w:rPr>
          </w:pPr>
          <w:r>
            <w:rPr>
              <w:noProof/>
              <w:lang w:eastAsia="pl-PL"/>
            </w:rPr>
            <mc:AlternateContent>
              <mc:Choice Requires="wps">
                <w:drawing>
                  <wp:inline distT="0" distB="0" distL="0" distR="0" wp14:anchorId="4325A03B" wp14:editId="28D98EAD">
                    <wp:extent cx="308610" cy="308610"/>
                    <wp:effectExtent l="4445" t="635" r="1270" b="0"/>
                    <wp:docPr id="1823596688" name="Prostokąt 7" descr="https://www.umozorkow.pl/wp-content/uploads/2020/11/xcropped-logo2.png.pagespeed.ic.9wmdctAwPo.web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9CABC1" id="Prostokąt 7" o:spid="_x0000_s1026" alt="https://www.umozorkow.pl/wp-content/uploads/2020/11/xcropped-logo2.png.pagespeed.ic.9wmdctAwPo.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Pr>
              <w:noProof/>
              <w:lang w:eastAsia="pl-PL"/>
            </w:rPr>
            <mc:AlternateContent>
              <mc:Choice Requires="wps">
                <w:drawing>
                  <wp:inline distT="0" distB="0" distL="0" distR="0" wp14:anchorId="1AFECC3C" wp14:editId="5527F920">
                    <wp:extent cx="308610" cy="308610"/>
                    <wp:effectExtent l="0" t="635" r="0" b="0"/>
                    <wp:docPr id="1565743311" name="Prostokąt 10" descr="her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8CF95" id="Prostokąt 10" o:spid="_x0000_s1026" alt="her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Pr>
              <w:noProof/>
              <w:lang w:eastAsia="pl-PL"/>
            </w:rPr>
            <mc:AlternateContent>
              <mc:Choice Requires="wps">
                <w:drawing>
                  <wp:inline distT="0" distB="0" distL="0" distR="0" wp14:anchorId="37F83306" wp14:editId="73BFD0D4">
                    <wp:extent cx="308610" cy="308610"/>
                    <wp:effectExtent l="0" t="635" r="0" b="0"/>
                    <wp:docPr id="534844699" name="Prostokąt 11" descr="her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DE9C1" id="Prostokąt 11" o:spid="_x0000_s1026" alt="her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sidR="0073287C">
            <w:rPr>
              <w:color w:val="FF0000"/>
              <w:lang w:eastAsia="pl-PL"/>
            </w:rPr>
            <w:t xml:space="preserve">                    </w:t>
          </w:r>
          <w:r>
            <w:rPr>
              <w:noProof/>
              <w:lang w:eastAsia="pl-PL"/>
            </w:rPr>
            <mc:AlternateContent>
              <mc:Choice Requires="wps">
                <w:drawing>
                  <wp:inline distT="0" distB="0" distL="0" distR="0" wp14:anchorId="1B3B6393" wp14:editId="3CFF46C7">
                    <wp:extent cx="308610" cy="308610"/>
                    <wp:effectExtent l="0" t="635" r="635" b="0"/>
                    <wp:docPr id="693980494" name="Prostokąt 2" descr="Gmina Zielonk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624BF7" id="Prostokąt 2" o:spid="_x0000_s1026" alt="Gmina Zielonki"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Pr>
              <w:noProof/>
              <w:lang w:eastAsia="pl-PL"/>
            </w:rPr>
            <mc:AlternateContent>
              <mc:Choice Requires="wps">
                <w:drawing>
                  <wp:inline distT="0" distB="0" distL="0" distR="0" wp14:anchorId="483D4BBA" wp14:editId="08B1A4A3">
                    <wp:extent cx="308610" cy="308610"/>
                    <wp:effectExtent l="0" t="635" r="0" b="0"/>
                    <wp:docPr id="2123540254" name="Prostokąt 20" descr="Gmina Zielonk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18FB1" id="Prostokąt 20" o:spid="_x0000_s1026" alt="Gmina Zielonki"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r>
            <w:rPr>
              <w:noProof/>
              <w:lang w:eastAsia="pl-PL"/>
            </w:rPr>
            <mc:AlternateContent>
              <mc:Choice Requires="wps">
                <w:drawing>
                  <wp:inline distT="0" distB="0" distL="0" distR="0" wp14:anchorId="46C8D1B4" wp14:editId="5B3DE157">
                    <wp:extent cx="308610" cy="308610"/>
                    <wp:effectExtent l="0" t="635" r="0" b="0"/>
                    <wp:docPr id="1006912848" name="Prostokąt 21" descr="herb Zielonk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781480" id="Prostokąt 21" o:spid="_x0000_s1026" alt="herb Zielonki"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" filled="f" stroked="f" strokeweight="0">
                    <w10:anchorlock/>
                  </v:rect>
                </w:pict>
              </mc:Fallback>
            </mc:AlternateContent>
          </w:r>
        </w:p>
        <w:p w14:paraId="3389BD51" w14:textId="77777777" w:rsidR="00F0010A" w:rsidRDefault="00F0010A">
          <w:pPr>
            <w:spacing w:after="0"/>
            <w:jc w:val="center"/>
            <w:rPr>
              <w:rFonts w:cs="Arial"/>
              <w:b/>
              <w:color w:val="FF0000"/>
              <w:sz w:val="44"/>
              <w:szCs w:val="44"/>
            </w:rPr>
          </w:pPr>
        </w:p>
        <w:p w14:paraId="46308AFE" w14:textId="31ED5644" w:rsidR="00F0010A" w:rsidRDefault="00F0010A">
          <w:pPr>
            <w:spacing w:after="0"/>
            <w:jc w:val="center"/>
            <w:rPr>
              <w:rFonts w:cs="Arial"/>
              <w:b/>
              <w:color w:val="FF0000"/>
              <w:sz w:val="44"/>
              <w:szCs w:val="44"/>
            </w:rPr>
          </w:pPr>
        </w:p>
        <w:p w14:paraId="4F50FF73" w14:textId="77777777" w:rsidR="00F0010A" w:rsidRDefault="00F0010A">
          <w:pPr>
            <w:spacing w:after="0"/>
            <w:jc w:val="center"/>
            <w:rPr>
              <w:rFonts w:cs="Arial"/>
              <w:b/>
              <w:color w:val="FF0000"/>
              <w:sz w:val="44"/>
              <w:szCs w:val="44"/>
            </w:rPr>
          </w:pPr>
        </w:p>
        <w:p w14:paraId="7164BC0F" w14:textId="67368731" w:rsidR="00F0010A" w:rsidRDefault="00F0010A">
          <w:pPr>
            <w:spacing w:after="0"/>
            <w:jc w:val="center"/>
            <w:rPr>
              <w:b/>
            </w:rPr>
          </w:pPr>
        </w:p>
        <w:p w14:paraId="408F911F" w14:textId="77777777" w:rsidR="00F0010A" w:rsidRDefault="00F0010A">
          <w:pPr>
            <w:spacing w:after="0"/>
            <w:rPr>
              <w:b/>
              <w:color w:val="FF0000"/>
            </w:rPr>
          </w:pPr>
        </w:p>
        <w:p w14:paraId="5EBF2DE6" w14:textId="77777777" w:rsidR="00F0010A" w:rsidRDefault="00F0010A">
          <w:pPr>
            <w:spacing w:after="0"/>
            <w:rPr>
              <w:b/>
              <w:color w:val="FF0000"/>
            </w:rPr>
          </w:pPr>
        </w:p>
        <w:p w14:paraId="6750B003" w14:textId="77777777" w:rsidR="00F0010A" w:rsidRDefault="00F0010A">
          <w:pPr>
            <w:spacing w:after="0"/>
            <w:rPr>
              <w:b/>
              <w:color w:val="FF0000"/>
            </w:rPr>
          </w:pPr>
        </w:p>
        <w:p w14:paraId="5A3DB0C2" w14:textId="77777777" w:rsidR="00953817" w:rsidRDefault="00953817">
          <w:pPr>
            <w:spacing w:after="0"/>
            <w:rPr>
              <w:b/>
              <w:color w:val="FF0000"/>
            </w:rPr>
          </w:pPr>
        </w:p>
        <w:p w14:paraId="677E83D0" w14:textId="77777777" w:rsidR="00953817" w:rsidRDefault="00953817">
          <w:pPr>
            <w:spacing w:after="0"/>
            <w:rPr>
              <w:b/>
              <w:color w:val="FF0000"/>
            </w:rPr>
          </w:pPr>
        </w:p>
        <w:p w14:paraId="6A4B3CEC" w14:textId="77777777" w:rsidR="00953817" w:rsidRDefault="00953817">
          <w:pPr>
            <w:spacing w:after="0"/>
            <w:rPr>
              <w:b/>
              <w:color w:val="FF0000"/>
            </w:rPr>
          </w:pPr>
        </w:p>
        <w:p w14:paraId="7585AD29" w14:textId="77777777" w:rsidR="00E66DD0" w:rsidRDefault="00E66DD0" w:rsidP="00E66DD0">
          <w:pPr>
            <w:spacing w:after="0"/>
            <w:rPr>
              <w:b/>
            </w:rPr>
          </w:pPr>
        </w:p>
        <w:p w14:paraId="4FDDD186" w14:textId="77777777" w:rsidR="00E66DD0" w:rsidRPr="00E66DD0" w:rsidRDefault="00E66DD0" w:rsidP="00E66DD0">
          <w:pPr>
            <w:spacing w:after="0"/>
            <w:rPr>
              <w:b/>
            </w:rPr>
          </w:pPr>
        </w:p>
        <w:p w14:paraId="4CF97195" w14:textId="77777777" w:rsidR="00F0010A" w:rsidRDefault="00F0010A">
          <w:pPr>
            <w:spacing w:after="0"/>
            <w:jc w:val="center"/>
            <w:rPr>
              <w:b/>
              <w:color w:val="FF0000"/>
            </w:rPr>
          </w:pPr>
        </w:p>
        <w:p w14:paraId="18874C34" w14:textId="77777777" w:rsidR="00F0010A" w:rsidRDefault="00F0010A">
          <w:pPr>
            <w:spacing w:after="0"/>
            <w:jc w:val="center"/>
            <w:rPr>
              <w:b/>
              <w:color w:val="FF0000"/>
            </w:rPr>
          </w:pPr>
        </w:p>
        <w:p w14:paraId="56C1584D" w14:textId="77777777" w:rsidR="004F5318" w:rsidRDefault="004F5318">
          <w:pPr>
            <w:spacing w:after="0"/>
            <w:jc w:val="center"/>
            <w:rPr>
              <w:b/>
              <w:color w:val="FF0000"/>
            </w:rPr>
          </w:pPr>
        </w:p>
        <w:p w14:paraId="19833006" w14:textId="77777777" w:rsidR="00F0010A" w:rsidRDefault="00F0010A">
          <w:pPr>
            <w:spacing w:after="0"/>
            <w:jc w:val="center"/>
            <w:rPr>
              <w:b/>
              <w:color w:val="FF0000"/>
            </w:rPr>
          </w:pPr>
        </w:p>
        <w:p w14:paraId="27DB3115" w14:textId="77777777" w:rsidR="00F0010A" w:rsidRDefault="00F96402">
          <w:pPr>
            <w:spacing w:after="0"/>
            <w:rPr>
              <w:color w:val="FF0000"/>
            </w:rPr>
          </w:pPr>
        </w:p>
      </w:sdtContent>
    </w:sdt>
    <w:p w14:paraId="1EF6BA0A" w14:textId="77777777" w:rsidR="00F0010A" w:rsidRDefault="00F0010A">
      <w:pPr>
        <w:spacing w:after="0"/>
        <w:rPr>
          <w:b/>
          <w:color w:val="FF0000"/>
        </w:rPr>
      </w:pPr>
    </w:p>
    <w:p w14:paraId="77B5A6D5" w14:textId="187F73BF" w:rsidR="00F0010A" w:rsidRDefault="00F0010A" w:rsidP="00A4321A">
      <w:pPr>
        <w:tabs>
          <w:tab w:val="left" w:pos="3550"/>
        </w:tabs>
        <w:spacing w:after="0"/>
        <w:rPr>
          <w:b/>
          <w:color w:val="FF0000"/>
        </w:rPr>
      </w:pPr>
    </w:p>
    <w:p w14:paraId="0ECE3BFB" w14:textId="77777777" w:rsidR="00F0010A" w:rsidRDefault="00F0010A">
      <w:pPr>
        <w:spacing w:after="0"/>
        <w:rPr>
          <w:b/>
          <w:color w:val="FF0000"/>
        </w:rPr>
      </w:pPr>
    </w:p>
    <w:p w14:paraId="18DFD6BD" w14:textId="77777777" w:rsidR="00F0010A" w:rsidRDefault="00F0010A">
      <w:pPr>
        <w:spacing w:after="0"/>
        <w:rPr>
          <w:b/>
          <w:color w:val="FF0000"/>
        </w:rPr>
      </w:pPr>
    </w:p>
    <w:p w14:paraId="5E3DE03C" w14:textId="77777777" w:rsidR="00F0010A" w:rsidRDefault="00F0010A">
      <w:pPr>
        <w:spacing w:after="0"/>
        <w:rPr>
          <w:b/>
          <w:color w:val="FF0000"/>
        </w:rPr>
      </w:pPr>
    </w:p>
    <w:p w14:paraId="06D033E5" w14:textId="77777777" w:rsidR="00F0010A" w:rsidRDefault="00F0010A">
      <w:pPr>
        <w:spacing w:after="0"/>
        <w:rPr>
          <w:b/>
          <w:color w:val="FF0000"/>
        </w:rPr>
      </w:pPr>
    </w:p>
    <w:p w14:paraId="7C63805A" w14:textId="77777777" w:rsidR="00F0010A" w:rsidRDefault="00F0010A">
      <w:pPr>
        <w:spacing w:after="0"/>
        <w:rPr>
          <w:b/>
          <w:color w:val="FF0000"/>
        </w:rPr>
      </w:pPr>
    </w:p>
    <w:p w14:paraId="103FE453" w14:textId="77777777" w:rsidR="00F0010A" w:rsidRDefault="00F0010A">
      <w:pPr>
        <w:spacing w:after="0"/>
        <w:rPr>
          <w:b/>
          <w:color w:val="FF0000"/>
        </w:rPr>
      </w:pPr>
    </w:p>
    <w:p w14:paraId="7E26FFB8" w14:textId="77777777" w:rsidR="00F0010A" w:rsidRDefault="00F0010A">
      <w:pPr>
        <w:spacing w:after="0"/>
        <w:rPr>
          <w:b/>
          <w:color w:val="FF0000"/>
        </w:rPr>
      </w:pPr>
    </w:p>
    <w:p w14:paraId="392D1F32" w14:textId="77777777" w:rsidR="00F0010A" w:rsidRDefault="00F0010A">
      <w:pPr>
        <w:spacing w:after="0"/>
        <w:rPr>
          <w:b/>
          <w:color w:val="FF0000"/>
        </w:rPr>
      </w:pPr>
    </w:p>
    <w:p w14:paraId="131283A1" w14:textId="77777777" w:rsidR="00F0010A" w:rsidRDefault="00F0010A">
      <w:pPr>
        <w:spacing w:after="0"/>
        <w:rPr>
          <w:b/>
          <w:color w:val="FF0000"/>
        </w:rPr>
      </w:pPr>
    </w:p>
    <w:p w14:paraId="48506F62" w14:textId="77777777" w:rsidR="00F0010A" w:rsidRDefault="00F0010A">
      <w:pPr>
        <w:spacing w:after="0"/>
        <w:rPr>
          <w:b/>
          <w:color w:val="FF0000"/>
        </w:rPr>
      </w:pPr>
    </w:p>
    <w:p w14:paraId="50CDEFC5" w14:textId="1AA1C414" w:rsidR="00F0010A" w:rsidRDefault="00F0010A">
      <w:pPr>
        <w:spacing w:after="0"/>
        <w:rPr>
          <w:b/>
          <w:color w:val="FF0000"/>
        </w:rPr>
      </w:pPr>
    </w:p>
    <w:p w14:paraId="51E44FB2" w14:textId="77777777" w:rsidR="00A4321A" w:rsidRDefault="00A4321A">
      <w:pPr>
        <w:spacing w:after="0"/>
        <w:rPr>
          <w:b/>
          <w:color w:val="FF0000"/>
        </w:rPr>
      </w:pPr>
    </w:p>
    <w:tbl>
      <w:tblPr>
        <w:tblStyle w:val="Tabela-Siatka"/>
        <w:tblW w:w="9072" w:type="dxa"/>
        <w:tblLayout w:type="fixed"/>
        <w:tblLook w:val="04A0" w:firstRow="1" w:lastRow="0" w:firstColumn="1" w:lastColumn="0" w:noHBand="0" w:noVBand="1"/>
      </w:tblPr>
      <w:tblGrid>
        <w:gridCol w:w="6216"/>
        <w:gridCol w:w="2856"/>
      </w:tblGrid>
      <w:tr w:rsidR="00F0010A" w14:paraId="70A80721" w14:textId="77777777">
        <w:tc>
          <w:tcPr>
            <w:tcW w:w="6215" w:type="dxa"/>
            <w:tcBorders>
              <w:top w:val="nil"/>
              <w:left w:val="nil"/>
              <w:bottom w:val="nil"/>
              <w:right w:val="nil"/>
            </w:tcBorders>
          </w:tcPr>
          <w:p w14:paraId="14695D9D" w14:textId="77777777" w:rsidR="00E4124B" w:rsidRDefault="00E4124B">
            <w:pPr>
              <w:spacing w:after="0"/>
              <w:rPr>
                <w:rFonts w:eastAsia="Calibri"/>
                <w:b/>
              </w:rPr>
            </w:pPr>
          </w:p>
          <w:p w14:paraId="0D5F3236" w14:textId="77777777" w:rsidR="00E4124B" w:rsidRDefault="00E4124B">
            <w:pPr>
              <w:spacing w:after="0"/>
              <w:rPr>
                <w:rFonts w:eastAsia="Calibri"/>
                <w:b/>
              </w:rPr>
            </w:pPr>
          </w:p>
          <w:p w14:paraId="1D73EAE0" w14:textId="77777777" w:rsidR="00E4124B" w:rsidRDefault="00E4124B">
            <w:pPr>
              <w:spacing w:after="0"/>
              <w:rPr>
                <w:rFonts w:eastAsia="Calibri"/>
                <w:b/>
              </w:rPr>
            </w:pPr>
          </w:p>
          <w:p w14:paraId="260F05E2" w14:textId="77777777" w:rsidR="00E4124B" w:rsidRDefault="00E4124B">
            <w:pPr>
              <w:spacing w:after="0"/>
              <w:rPr>
                <w:rFonts w:eastAsia="Calibri"/>
                <w:b/>
              </w:rPr>
            </w:pPr>
          </w:p>
          <w:p w14:paraId="19969EDB" w14:textId="77777777" w:rsidR="00E4124B" w:rsidRDefault="00E4124B">
            <w:pPr>
              <w:spacing w:after="0"/>
              <w:rPr>
                <w:rFonts w:eastAsia="Calibri"/>
                <w:b/>
              </w:rPr>
            </w:pPr>
          </w:p>
          <w:p w14:paraId="690F6080" w14:textId="77777777" w:rsidR="00E4124B" w:rsidRDefault="00E4124B">
            <w:pPr>
              <w:spacing w:after="0"/>
              <w:rPr>
                <w:rFonts w:eastAsia="Calibri"/>
                <w:b/>
              </w:rPr>
            </w:pPr>
          </w:p>
          <w:p w14:paraId="2EB6B994" w14:textId="77777777" w:rsidR="00E4124B" w:rsidRDefault="00E4124B">
            <w:pPr>
              <w:spacing w:after="0"/>
              <w:rPr>
                <w:rFonts w:eastAsia="Calibri"/>
                <w:b/>
              </w:rPr>
            </w:pPr>
          </w:p>
          <w:p w14:paraId="448F3C82" w14:textId="77777777" w:rsidR="00E4124B" w:rsidRDefault="00E4124B">
            <w:pPr>
              <w:spacing w:after="0"/>
              <w:rPr>
                <w:rFonts w:eastAsia="Calibri"/>
                <w:b/>
              </w:rPr>
            </w:pPr>
          </w:p>
          <w:p w14:paraId="18BB8B89" w14:textId="77777777" w:rsidR="00E4124B" w:rsidRDefault="00E4124B">
            <w:pPr>
              <w:spacing w:after="0"/>
              <w:rPr>
                <w:rFonts w:eastAsia="Calibri"/>
                <w:b/>
              </w:rPr>
            </w:pPr>
          </w:p>
          <w:p w14:paraId="79E6BEC6" w14:textId="77777777" w:rsidR="00E4124B" w:rsidRDefault="00E4124B">
            <w:pPr>
              <w:spacing w:after="0"/>
              <w:rPr>
                <w:rFonts w:eastAsia="Calibri"/>
                <w:b/>
              </w:rPr>
            </w:pPr>
          </w:p>
          <w:p w14:paraId="1E8936C3" w14:textId="77777777" w:rsidR="00E4124B" w:rsidRDefault="00E4124B">
            <w:pPr>
              <w:spacing w:after="0"/>
              <w:rPr>
                <w:rFonts w:eastAsia="Calibri"/>
                <w:b/>
              </w:rPr>
            </w:pPr>
          </w:p>
          <w:p w14:paraId="42B8B9D0" w14:textId="77777777" w:rsidR="00E4124B" w:rsidRDefault="00E4124B">
            <w:pPr>
              <w:spacing w:after="0"/>
              <w:rPr>
                <w:rFonts w:eastAsia="Calibri"/>
                <w:b/>
              </w:rPr>
            </w:pPr>
          </w:p>
          <w:p w14:paraId="4EDDA2EC" w14:textId="77777777" w:rsidR="00E4124B" w:rsidRDefault="00E4124B">
            <w:pPr>
              <w:spacing w:after="0"/>
              <w:rPr>
                <w:rFonts w:eastAsia="Calibri"/>
                <w:b/>
              </w:rPr>
            </w:pPr>
          </w:p>
          <w:p w14:paraId="11A800F6" w14:textId="77777777" w:rsidR="00E4124B" w:rsidRDefault="00E4124B">
            <w:pPr>
              <w:spacing w:after="0"/>
              <w:rPr>
                <w:rFonts w:eastAsia="Calibri"/>
                <w:b/>
              </w:rPr>
            </w:pPr>
          </w:p>
          <w:p w14:paraId="3D5F55AA" w14:textId="77777777" w:rsidR="00E4124B" w:rsidRDefault="00E4124B">
            <w:pPr>
              <w:spacing w:after="0"/>
              <w:rPr>
                <w:rFonts w:eastAsia="Calibri"/>
                <w:b/>
              </w:rPr>
            </w:pPr>
          </w:p>
          <w:p w14:paraId="26A6101E" w14:textId="77777777" w:rsidR="00E4124B" w:rsidRDefault="00E4124B">
            <w:pPr>
              <w:spacing w:after="0"/>
              <w:rPr>
                <w:rFonts w:eastAsia="Calibri"/>
                <w:b/>
              </w:rPr>
            </w:pPr>
          </w:p>
          <w:p w14:paraId="607D2899" w14:textId="77777777" w:rsidR="00E4124B" w:rsidRDefault="00E4124B">
            <w:pPr>
              <w:spacing w:after="0"/>
              <w:rPr>
                <w:rFonts w:eastAsia="Calibri"/>
                <w:b/>
              </w:rPr>
            </w:pPr>
          </w:p>
          <w:p w14:paraId="47B7B0CD" w14:textId="77777777" w:rsidR="00E4124B" w:rsidRDefault="00E4124B">
            <w:pPr>
              <w:spacing w:after="0"/>
              <w:rPr>
                <w:rFonts w:eastAsia="Calibri"/>
                <w:b/>
              </w:rPr>
            </w:pPr>
          </w:p>
          <w:p w14:paraId="301DAD94" w14:textId="77777777" w:rsidR="00E4124B" w:rsidRDefault="00E4124B">
            <w:pPr>
              <w:spacing w:after="0"/>
              <w:rPr>
                <w:rFonts w:eastAsia="Calibri"/>
                <w:b/>
              </w:rPr>
            </w:pPr>
          </w:p>
          <w:p w14:paraId="69A611BE" w14:textId="77777777" w:rsidR="00E4124B" w:rsidRDefault="00E4124B">
            <w:pPr>
              <w:spacing w:after="0"/>
              <w:rPr>
                <w:rFonts w:eastAsia="Calibri"/>
                <w:b/>
              </w:rPr>
            </w:pPr>
          </w:p>
          <w:p w14:paraId="5A5DFB29" w14:textId="77777777" w:rsidR="00E4124B" w:rsidRDefault="00E4124B">
            <w:pPr>
              <w:spacing w:after="0"/>
              <w:rPr>
                <w:rFonts w:eastAsia="Calibri"/>
                <w:b/>
              </w:rPr>
            </w:pPr>
          </w:p>
          <w:p w14:paraId="5F240839" w14:textId="77777777" w:rsidR="00E4124B" w:rsidRDefault="00E4124B">
            <w:pPr>
              <w:spacing w:after="0"/>
              <w:rPr>
                <w:rFonts w:eastAsia="Calibri"/>
                <w:b/>
              </w:rPr>
            </w:pPr>
          </w:p>
          <w:p w14:paraId="6835B763" w14:textId="77777777" w:rsidR="00E4124B" w:rsidRDefault="00E4124B">
            <w:pPr>
              <w:spacing w:after="0"/>
              <w:rPr>
                <w:rFonts w:eastAsia="Calibri"/>
                <w:b/>
              </w:rPr>
            </w:pPr>
          </w:p>
          <w:p w14:paraId="14732764" w14:textId="77777777" w:rsidR="00E4124B" w:rsidRDefault="00E4124B">
            <w:pPr>
              <w:spacing w:after="0"/>
              <w:rPr>
                <w:rFonts w:eastAsia="Calibri"/>
                <w:b/>
              </w:rPr>
            </w:pPr>
          </w:p>
          <w:p w14:paraId="39F8F310" w14:textId="77777777" w:rsidR="00E4124B" w:rsidRDefault="00E4124B">
            <w:pPr>
              <w:spacing w:after="0"/>
              <w:rPr>
                <w:rFonts w:eastAsia="Calibri"/>
                <w:b/>
              </w:rPr>
            </w:pPr>
          </w:p>
          <w:p w14:paraId="4E6657AB" w14:textId="77777777" w:rsidR="00E4124B" w:rsidRDefault="00E4124B">
            <w:pPr>
              <w:spacing w:after="0"/>
              <w:rPr>
                <w:rFonts w:eastAsia="Calibri"/>
                <w:b/>
              </w:rPr>
            </w:pPr>
          </w:p>
          <w:p w14:paraId="35EA59B1" w14:textId="77777777" w:rsidR="00E4124B" w:rsidRDefault="00E4124B">
            <w:pPr>
              <w:spacing w:after="0"/>
              <w:rPr>
                <w:rFonts w:eastAsia="Calibri"/>
                <w:b/>
              </w:rPr>
            </w:pPr>
          </w:p>
          <w:p w14:paraId="0FF33C26" w14:textId="77777777" w:rsidR="00E4124B" w:rsidRDefault="00E4124B">
            <w:pPr>
              <w:spacing w:after="0"/>
              <w:rPr>
                <w:rFonts w:eastAsia="Calibri"/>
                <w:b/>
              </w:rPr>
            </w:pPr>
          </w:p>
          <w:p w14:paraId="0CB93E6A" w14:textId="77777777" w:rsidR="00E4124B" w:rsidRDefault="00E4124B">
            <w:pPr>
              <w:spacing w:after="0"/>
              <w:rPr>
                <w:rFonts w:eastAsia="Calibri"/>
                <w:b/>
              </w:rPr>
            </w:pPr>
          </w:p>
          <w:p w14:paraId="33804004" w14:textId="77777777" w:rsidR="00E4124B" w:rsidRDefault="00E4124B">
            <w:pPr>
              <w:spacing w:after="0"/>
              <w:rPr>
                <w:rFonts w:eastAsia="Calibri"/>
                <w:b/>
              </w:rPr>
            </w:pPr>
          </w:p>
          <w:p w14:paraId="4C723C41" w14:textId="77777777" w:rsidR="00E4124B" w:rsidRDefault="00E4124B">
            <w:pPr>
              <w:spacing w:after="0"/>
              <w:rPr>
                <w:rFonts w:eastAsia="Calibri"/>
                <w:b/>
              </w:rPr>
            </w:pPr>
          </w:p>
          <w:p w14:paraId="6E2CFA20" w14:textId="77777777" w:rsidR="00E4124B" w:rsidRDefault="00E4124B">
            <w:pPr>
              <w:spacing w:after="0"/>
              <w:rPr>
                <w:rFonts w:eastAsia="Calibri"/>
                <w:b/>
              </w:rPr>
            </w:pPr>
          </w:p>
          <w:p w14:paraId="5168372C" w14:textId="77777777" w:rsidR="00E4124B" w:rsidRDefault="00E4124B">
            <w:pPr>
              <w:spacing w:after="0"/>
              <w:rPr>
                <w:rFonts w:eastAsia="Calibri"/>
                <w:b/>
              </w:rPr>
            </w:pPr>
          </w:p>
          <w:p w14:paraId="3953C21C" w14:textId="77777777" w:rsidR="00E4124B" w:rsidRDefault="00E4124B">
            <w:pPr>
              <w:spacing w:after="0"/>
              <w:rPr>
                <w:rFonts w:eastAsia="Calibri"/>
                <w:b/>
              </w:rPr>
            </w:pPr>
          </w:p>
          <w:p w14:paraId="0C26F3BE" w14:textId="77777777" w:rsidR="00E4124B" w:rsidRDefault="00E4124B">
            <w:pPr>
              <w:spacing w:after="0"/>
              <w:rPr>
                <w:rFonts w:eastAsia="Calibri"/>
                <w:b/>
              </w:rPr>
            </w:pPr>
          </w:p>
          <w:p w14:paraId="30C94DF4" w14:textId="77777777" w:rsidR="00E4124B" w:rsidRDefault="00E4124B">
            <w:pPr>
              <w:spacing w:after="0"/>
              <w:rPr>
                <w:rFonts w:eastAsia="Calibri"/>
                <w:b/>
              </w:rPr>
            </w:pPr>
          </w:p>
          <w:p w14:paraId="30F194A4" w14:textId="77777777" w:rsidR="00E4124B" w:rsidRDefault="00E4124B">
            <w:pPr>
              <w:spacing w:after="0"/>
              <w:rPr>
                <w:rFonts w:eastAsia="Calibri"/>
                <w:b/>
              </w:rPr>
            </w:pPr>
          </w:p>
          <w:p w14:paraId="384AD943" w14:textId="77777777" w:rsidR="00E4124B" w:rsidRDefault="00E4124B">
            <w:pPr>
              <w:spacing w:after="0"/>
              <w:rPr>
                <w:rFonts w:eastAsia="Calibri"/>
                <w:b/>
              </w:rPr>
            </w:pPr>
          </w:p>
          <w:p w14:paraId="3283DEEA" w14:textId="77777777" w:rsidR="00E4124B" w:rsidRDefault="00E4124B">
            <w:pPr>
              <w:spacing w:after="0"/>
              <w:rPr>
                <w:rFonts w:eastAsia="Calibri"/>
                <w:b/>
              </w:rPr>
            </w:pPr>
          </w:p>
          <w:p w14:paraId="3A347AE2" w14:textId="6A1B5B9B" w:rsidR="00E4124B" w:rsidRDefault="00E4124B">
            <w:pPr>
              <w:spacing w:after="0"/>
              <w:rPr>
                <w:rFonts w:eastAsia="Calibri"/>
                <w:b/>
              </w:rPr>
            </w:pPr>
            <w:r>
              <w:rPr>
                <w:rFonts w:eastAsia="Calibri"/>
                <w:noProof/>
                <w:lang w:eastAsia="pl-PL"/>
              </w:rPr>
              <w:drawing>
                <wp:anchor distT="0" distB="0" distL="114300" distR="114300" simplePos="0" relativeHeight="251659264" behindDoc="0" locked="0" layoutInCell="1" allowOverlap="1" wp14:anchorId="39A75A76" wp14:editId="4A1BFBAF">
                  <wp:simplePos x="0" y="0"/>
                  <wp:positionH relativeFrom="column">
                    <wp:posOffset>4222750</wp:posOffset>
                  </wp:positionH>
                  <wp:positionV relativeFrom="paragraph">
                    <wp:posOffset>200660</wp:posOffset>
                  </wp:positionV>
                  <wp:extent cx="1469390" cy="1469390"/>
                  <wp:effectExtent l="0" t="0" r="0" b="0"/>
                  <wp:wrapNone/>
                  <wp:docPr id="10" name="Obraz 9" descr="D:\2021\REBRANDING 2020\logo eko-precyzja(nowe)\logo eko-precyz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D:\2021\REBRANDING 2020\logo eko-precyzja(nowe)\logo eko-precyzj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69390" cy="1469390"/>
                          </a:xfrm>
                          <a:prstGeom prst="rect">
                            <a:avLst/>
                          </a:prstGeom>
                        </pic:spPr>
                      </pic:pic>
                    </a:graphicData>
                  </a:graphic>
                  <wp14:sizeRelH relativeFrom="page">
                    <wp14:pctWidth>0</wp14:pctWidth>
                  </wp14:sizeRelH>
                  <wp14:sizeRelV relativeFrom="page">
                    <wp14:pctHeight>0</wp14:pctHeight>
                  </wp14:sizeRelV>
                </wp:anchor>
              </w:drawing>
            </w:r>
          </w:p>
          <w:p w14:paraId="5EB0B5B7" w14:textId="64033529" w:rsidR="00E4124B" w:rsidRDefault="00E4124B">
            <w:pPr>
              <w:spacing w:after="0"/>
              <w:rPr>
                <w:rFonts w:eastAsia="Calibri"/>
                <w:b/>
              </w:rPr>
            </w:pPr>
          </w:p>
          <w:p w14:paraId="512690CA" w14:textId="7F0FED46" w:rsidR="00E4124B" w:rsidRDefault="00E4124B">
            <w:pPr>
              <w:spacing w:after="0"/>
              <w:rPr>
                <w:rFonts w:eastAsia="Calibri"/>
                <w:b/>
              </w:rPr>
            </w:pPr>
          </w:p>
          <w:p w14:paraId="0E76A620" w14:textId="5F0D7812" w:rsidR="00F0010A" w:rsidRDefault="00C23C4C">
            <w:pPr>
              <w:spacing w:after="0"/>
              <w:rPr>
                <w:b/>
              </w:rPr>
            </w:pPr>
            <w:r>
              <w:rPr>
                <w:rFonts w:eastAsia="Calibri"/>
                <w:b/>
              </w:rPr>
              <w:t>Wykonawca:</w:t>
            </w:r>
            <w:r>
              <w:rPr>
                <w:rFonts w:eastAsia="Calibri"/>
                <w:b/>
              </w:rPr>
              <w:tab/>
            </w:r>
            <w:r>
              <w:rPr>
                <w:rFonts w:eastAsia="Calibri"/>
                <w:b/>
              </w:rPr>
              <w:tab/>
            </w:r>
            <w:r>
              <w:rPr>
                <w:rFonts w:eastAsia="Calibri"/>
                <w:b/>
              </w:rPr>
              <w:tab/>
            </w:r>
            <w:r>
              <w:rPr>
                <w:rFonts w:eastAsia="Calibri"/>
                <w:b/>
              </w:rPr>
              <w:tab/>
            </w:r>
            <w:r>
              <w:rPr>
                <w:rFonts w:eastAsia="Calibri"/>
                <w:b/>
              </w:rPr>
              <w:tab/>
            </w:r>
          </w:p>
          <w:p w14:paraId="78CFCB26" w14:textId="47CD9107" w:rsidR="00E4124B" w:rsidRPr="00E4124B" w:rsidRDefault="00C23C4C" w:rsidP="00E4124B">
            <w:pPr>
              <w:spacing w:after="0"/>
              <w:jc w:val="left"/>
              <w:rPr>
                <w:rFonts w:eastAsia="Calibri"/>
                <w:color w:val="0000FF" w:themeColor="hyperlink"/>
                <w:u w:val="single"/>
              </w:rPr>
            </w:pPr>
            <w:r>
              <w:rPr>
                <w:rFonts w:eastAsia="Calibri"/>
                <w:b/>
              </w:rPr>
              <w:t>Zakład Analiz Środowiskowych Eko-precyzja</w:t>
            </w:r>
            <w:r>
              <w:rPr>
                <w:rFonts w:eastAsia="Calibri"/>
                <w:b/>
              </w:rPr>
              <w:tab/>
            </w:r>
            <w:r>
              <w:rPr>
                <w:rFonts w:eastAsia="Calibri"/>
                <w:b/>
              </w:rPr>
              <w:tab/>
            </w:r>
            <w:r>
              <w:rPr>
                <w:rFonts w:eastAsia="Calibri"/>
              </w:rPr>
              <w:br/>
              <w:t>43-450 Ustroń ul. Sikorskiego 10</w:t>
            </w:r>
            <w:r>
              <w:rPr>
                <w:rFonts w:eastAsia="Calibri"/>
              </w:rPr>
              <w:br/>
              <w:t>tel. +48 512 110 314; fax (33) 487 63 98</w:t>
            </w:r>
            <w:r>
              <w:rPr>
                <w:rFonts w:eastAsia="Calibri"/>
              </w:rPr>
              <w:br/>
            </w:r>
            <w:r w:rsidR="00F0010A" w:rsidRPr="00E4124B">
              <w:rPr>
                <w:rFonts w:eastAsia="Calibri"/>
              </w:rPr>
              <w:t>biuro@eko-precyzja.eu</w:t>
            </w:r>
          </w:p>
        </w:tc>
        <w:tc>
          <w:tcPr>
            <w:tcW w:w="2856" w:type="dxa"/>
            <w:tcBorders>
              <w:top w:val="nil"/>
              <w:left w:val="nil"/>
              <w:bottom w:val="nil"/>
              <w:right w:val="nil"/>
            </w:tcBorders>
          </w:tcPr>
          <w:p w14:paraId="56B1737B" w14:textId="4D714EC6" w:rsidR="00F0010A" w:rsidRDefault="00F0010A">
            <w:pPr>
              <w:spacing w:after="0"/>
              <w:jc w:val="center"/>
              <w:rPr>
                <w:b/>
                <w:color w:val="FF0000"/>
              </w:rPr>
            </w:pPr>
          </w:p>
        </w:tc>
      </w:tr>
    </w:tbl>
    <w:sdt>
      <w:sdtPr>
        <w:rPr>
          <w:rFonts w:ascii="Arial" w:eastAsiaTheme="minorHAnsi" w:hAnsi="Arial" w:cstheme="minorBidi"/>
          <w:b w:val="0"/>
          <w:bCs w:val="0"/>
          <w:color w:val="auto"/>
          <w:sz w:val="20"/>
          <w:szCs w:val="20"/>
        </w:rPr>
        <w:id w:val="-1903747426"/>
        <w:docPartObj>
          <w:docPartGallery w:val="Table of Contents"/>
          <w:docPartUnique/>
        </w:docPartObj>
      </w:sdtPr>
      <w:sdtEndPr>
        <w:rPr>
          <w:sz w:val="22"/>
          <w:szCs w:val="22"/>
        </w:rPr>
      </w:sdtEndPr>
      <w:sdtContent>
        <w:p w14:paraId="5072A2C9" w14:textId="77777777" w:rsidR="00E4124B" w:rsidRDefault="00E4124B" w:rsidP="002F147C">
          <w:pPr>
            <w:pStyle w:val="Nagwekspisutreci"/>
            <w:numPr>
              <w:ilvl w:val="0"/>
              <w:numId w:val="0"/>
            </w:numPr>
            <w:spacing w:before="0" w:line="240" w:lineRule="auto"/>
            <w:ind w:left="432" w:hanging="432"/>
            <w:rPr>
              <w:rFonts w:ascii="Arial" w:eastAsiaTheme="minorHAnsi" w:hAnsi="Arial" w:cstheme="minorBidi"/>
              <w:b w:val="0"/>
              <w:bCs w:val="0"/>
              <w:color w:val="auto"/>
              <w:sz w:val="20"/>
              <w:szCs w:val="20"/>
            </w:rPr>
          </w:pPr>
        </w:p>
        <w:p w14:paraId="2DC4B63A" w14:textId="34418406" w:rsidR="0073287C" w:rsidRPr="002F147C" w:rsidRDefault="0073287C" w:rsidP="002F147C">
          <w:pPr>
            <w:pStyle w:val="Nagwekspisutreci"/>
            <w:numPr>
              <w:ilvl w:val="0"/>
              <w:numId w:val="0"/>
            </w:numPr>
            <w:spacing w:before="0" w:line="240" w:lineRule="auto"/>
            <w:ind w:left="432" w:hanging="432"/>
            <w:rPr>
              <w:rFonts w:ascii="Arial" w:hAnsi="Arial" w:cs="Arial"/>
              <w:color w:val="auto"/>
              <w:sz w:val="20"/>
              <w:szCs w:val="20"/>
            </w:rPr>
          </w:pPr>
          <w:r w:rsidRPr="002F147C">
            <w:rPr>
              <w:rFonts w:ascii="Arial" w:hAnsi="Arial" w:cs="Arial"/>
              <w:color w:val="auto"/>
              <w:sz w:val="20"/>
              <w:szCs w:val="20"/>
            </w:rPr>
            <w:t>Spis treści:</w:t>
          </w:r>
        </w:p>
        <w:p w14:paraId="3AF57B7F" w14:textId="3E9A782C" w:rsidR="00B61CDA" w:rsidRPr="00B61CDA" w:rsidRDefault="0073287C">
          <w:pPr>
            <w:pStyle w:val="Spistreci1"/>
            <w:rPr>
              <w:rFonts w:asciiTheme="minorHAnsi" w:eastAsiaTheme="minorEastAsia" w:hAnsiTheme="minorHAnsi" w:cstheme="minorBidi"/>
              <w:bCs w:val="0"/>
              <w:noProof/>
              <w:kern w:val="2"/>
              <w:sz w:val="18"/>
              <w:szCs w:val="18"/>
              <w14:ligatures w14:val="standardContextual"/>
            </w:rPr>
          </w:pPr>
          <w:r w:rsidRPr="00B61CDA">
            <w:rPr>
              <w:sz w:val="18"/>
              <w:szCs w:val="18"/>
            </w:rPr>
            <w:fldChar w:fldCharType="begin"/>
          </w:r>
          <w:r w:rsidRPr="00B61CDA">
            <w:rPr>
              <w:sz w:val="18"/>
              <w:szCs w:val="18"/>
            </w:rPr>
            <w:instrText xml:space="preserve"> TOC \o "1-3" \h \z \u </w:instrText>
          </w:r>
          <w:r w:rsidRPr="00B61CDA">
            <w:rPr>
              <w:sz w:val="18"/>
              <w:szCs w:val="18"/>
            </w:rPr>
            <w:fldChar w:fldCharType="separate"/>
          </w:r>
          <w:hyperlink w:anchor="_Toc213396978" w:history="1">
            <w:r w:rsidR="00B61CDA" w:rsidRPr="00B61CDA">
              <w:rPr>
                <w:rStyle w:val="Hipercze"/>
                <w:noProof/>
                <w:sz w:val="18"/>
                <w:szCs w:val="18"/>
              </w:rPr>
              <w:t>1.</w:t>
            </w:r>
            <w:r w:rsidR="00B61CDA" w:rsidRPr="00B61CDA">
              <w:rPr>
                <w:rFonts w:asciiTheme="minorHAnsi" w:eastAsiaTheme="minorEastAsia" w:hAnsiTheme="minorHAnsi" w:cstheme="minorBidi"/>
                <w:bCs w:val="0"/>
                <w:noProof/>
                <w:kern w:val="2"/>
                <w:sz w:val="18"/>
                <w:szCs w:val="18"/>
                <w14:ligatures w14:val="standardContextual"/>
              </w:rPr>
              <w:tab/>
            </w:r>
            <w:r w:rsidR="00B61CDA" w:rsidRPr="00B61CDA">
              <w:rPr>
                <w:rStyle w:val="Hipercze"/>
                <w:noProof/>
                <w:sz w:val="18"/>
                <w:szCs w:val="18"/>
              </w:rPr>
              <w:t>Wstęp</w:t>
            </w:r>
            <w:r w:rsidR="00B61CDA" w:rsidRPr="00B61CDA">
              <w:rPr>
                <w:noProof/>
                <w:webHidden/>
                <w:sz w:val="18"/>
                <w:szCs w:val="18"/>
              </w:rPr>
              <w:tab/>
            </w:r>
            <w:r w:rsidR="00B61CDA" w:rsidRPr="00B61CDA">
              <w:rPr>
                <w:noProof/>
                <w:webHidden/>
                <w:sz w:val="18"/>
                <w:szCs w:val="18"/>
              </w:rPr>
              <w:fldChar w:fldCharType="begin"/>
            </w:r>
            <w:r w:rsidR="00B61CDA" w:rsidRPr="00B61CDA">
              <w:rPr>
                <w:noProof/>
                <w:webHidden/>
                <w:sz w:val="18"/>
                <w:szCs w:val="18"/>
              </w:rPr>
              <w:instrText xml:space="preserve"> PAGEREF _Toc213396978 \h </w:instrText>
            </w:r>
            <w:r w:rsidR="00B61CDA" w:rsidRPr="00B61CDA">
              <w:rPr>
                <w:noProof/>
                <w:webHidden/>
                <w:sz w:val="18"/>
                <w:szCs w:val="18"/>
              </w:rPr>
            </w:r>
            <w:r w:rsidR="00B61CDA" w:rsidRPr="00B61CDA">
              <w:rPr>
                <w:noProof/>
                <w:webHidden/>
                <w:sz w:val="18"/>
                <w:szCs w:val="18"/>
              </w:rPr>
              <w:fldChar w:fldCharType="separate"/>
            </w:r>
            <w:r w:rsidR="00F96402">
              <w:rPr>
                <w:noProof/>
                <w:webHidden/>
                <w:sz w:val="18"/>
                <w:szCs w:val="18"/>
              </w:rPr>
              <w:t>4</w:t>
            </w:r>
            <w:r w:rsidR="00B61CDA" w:rsidRPr="00B61CDA">
              <w:rPr>
                <w:noProof/>
                <w:webHidden/>
                <w:sz w:val="18"/>
                <w:szCs w:val="18"/>
              </w:rPr>
              <w:fldChar w:fldCharType="end"/>
            </w:r>
          </w:hyperlink>
        </w:p>
        <w:p w14:paraId="768F794C" w14:textId="78B029FD"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6979" w:history="1">
            <w:r w:rsidRPr="00B61CDA">
              <w:rPr>
                <w:rStyle w:val="Hipercze"/>
                <w:noProof/>
                <w:sz w:val="18"/>
                <w:szCs w:val="18"/>
              </w:rPr>
              <w:t>2.</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Syntetyczna charakterystyka gminy</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_Toc213396979 \h </w:instrText>
            </w:r>
            <w:r w:rsidRPr="00B61CDA">
              <w:rPr>
                <w:noProof/>
                <w:webHidden/>
                <w:sz w:val="18"/>
                <w:szCs w:val="18"/>
              </w:rPr>
            </w:r>
            <w:r w:rsidRPr="00B61CDA">
              <w:rPr>
                <w:noProof/>
                <w:webHidden/>
                <w:sz w:val="18"/>
                <w:szCs w:val="18"/>
              </w:rPr>
              <w:fldChar w:fldCharType="separate"/>
            </w:r>
            <w:r w:rsidR="00F96402">
              <w:rPr>
                <w:noProof/>
                <w:webHidden/>
                <w:sz w:val="18"/>
                <w:szCs w:val="18"/>
              </w:rPr>
              <w:t>5</w:t>
            </w:r>
            <w:r w:rsidRPr="00B61CDA">
              <w:rPr>
                <w:noProof/>
                <w:webHidden/>
                <w:sz w:val="18"/>
                <w:szCs w:val="18"/>
              </w:rPr>
              <w:fldChar w:fldCharType="end"/>
            </w:r>
          </w:hyperlink>
        </w:p>
        <w:p w14:paraId="792D415B" w14:textId="7390B551"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6980" w:history="1">
            <w:r w:rsidRPr="00B61CDA">
              <w:rPr>
                <w:rStyle w:val="Hipercze"/>
                <w:noProof/>
                <w:sz w:val="18"/>
                <w:szCs w:val="18"/>
              </w:rPr>
              <w:t>3.</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Cel i zakres opracowania</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_Toc213396980 \h </w:instrText>
            </w:r>
            <w:r w:rsidRPr="00B61CDA">
              <w:rPr>
                <w:noProof/>
                <w:webHidden/>
                <w:sz w:val="18"/>
                <w:szCs w:val="18"/>
              </w:rPr>
            </w:r>
            <w:r w:rsidRPr="00B61CDA">
              <w:rPr>
                <w:noProof/>
                <w:webHidden/>
                <w:sz w:val="18"/>
                <w:szCs w:val="18"/>
              </w:rPr>
              <w:fldChar w:fldCharType="separate"/>
            </w:r>
            <w:r w:rsidR="00F96402">
              <w:rPr>
                <w:noProof/>
                <w:webHidden/>
                <w:sz w:val="18"/>
                <w:szCs w:val="18"/>
              </w:rPr>
              <w:t>6</w:t>
            </w:r>
            <w:r w:rsidRPr="00B61CDA">
              <w:rPr>
                <w:noProof/>
                <w:webHidden/>
                <w:sz w:val="18"/>
                <w:szCs w:val="18"/>
              </w:rPr>
              <w:fldChar w:fldCharType="end"/>
            </w:r>
          </w:hyperlink>
        </w:p>
        <w:p w14:paraId="58313DDD" w14:textId="48790BAF"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6981" w:history="1">
            <w:r w:rsidRPr="00B61CDA">
              <w:rPr>
                <w:rStyle w:val="Hipercze"/>
                <w:noProof/>
                <w:sz w:val="18"/>
                <w:szCs w:val="18"/>
              </w:rPr>
              <w:t>4.</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Podstawy prawne</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_Toc213396981 \h </w:instrText>
            </w:r>
            <w:r w:rsidRPr="00B61CDA">
              <w:rPr>
                <w:noProof/>
                <w:webHidden/>
                <w:sz w:val="18"/>
                <w:szCs w:val="18"/>
              </w:rPr>
            </w:r>
            <w:r w:rsidRPr="00B61CDA">
              <w:rPr>
                <w:noProof/>
                <w:webHidden/>
                <w:sz w:val="18"/>
                <w:szCs w:val="18"/>
              </w:rPr>
              <w:fldChar w:fldCharType="separate"/>
            </w:r>
            <w:r w:rsidR="00F96402">
              <w:rPr>
                <w:noProof/>
                <w:webHidden/>
                <w:sz w:val="18"/>
                <w:szCs w:val="18"/>
              </w:rPr>
              <w:t>7</w:t>
            </w:r>
            <w:r w:rsidRPr="00B61CDA">
              <w:rPr>
                <w:noProof/>
                <w:webHidden/>
                <w:sz w:val="18"/>
                <w:szCs w:val="18"/>
              </w:rPr>
              <w:fldChar w:fldCharType="end"/>
            </w:r>
          </w:hyperlink>
        </w:p>
        <w:p w14:paraId="741F2039" w14:textId="4090C3ED"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6982" w:history="1">
            <w:r w:rsidRPr="00B61CDA">
              <w:rPr>
                <w:rStyle w:val="Hipercze"/>
                <w:noProof/>
                <w:sz w:val="18"/>
                <w:szCs w:val="18"/>
              </w:rPr>
              <w:t>5.</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 xml:space="preserve">Wiadomości ogólne o azbeście </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_Toc213396982 \h </w:instrText>
            </w:r>
            <w:r w:rsidRPr="00B61CDA">
              <w:rPr>
                <w:noProof/>
                <w:webHidden/>
                <w:sz w:val="18"/>
                <w:szCs w:val="18"/>
              </w:rPr>
            </w:r>
            <w:r w:rsidRPr="00B61CDA">
              <w:rPr>
                <w:noProof/>
                <w:webHidden/>
                <w:sz w:val="18"/>
                <w:szCs w:val="18"/>
              </w:rPr>
              <w:fldChar w:fldCharType="separate"/>
            </w:r>
            <w:r w:rsidR="00F96402">
              <w:rPr>
                <w:noProof/>
                <w:webHidden/>
                <w:sz w:val="18"/>
                <w:szCs w:val="18"/>
              </w:rPr>
              <w:t>8</w:t>
            </w:r>
            <w:r w:rsidRPr="00B61CDA">
              <w:rPr>
                <w:noProof/>
                <w:webHidden/>
                <w:sz w:val="18"/>
                <w:szCs w:val="18"/>
              </w:rPr>
              <w:fldChar w:fldCharType="end"/>
            </w:r>
          </w:hyperlink>
        </w:p>
        <w:p w14:paraId="69241BD9" w14:textId="393C00D5"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83" w:history="1">
            <w:r w:rsidRPr="00B61CDA">
              <w:rPr>
                <w:rStyle w:val="Hipercze"/>
                <w:noProof/>
                <w:sz w:val="18"/>
                <w:szCs w:val="18"/>
              </w:rPr>
              <w:t>5.1</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Budowa i rodzaje azbestu</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_Toc213396983 \h </w:instrText>
            </w:r>
            <w:r w:rsidRPr="00B61CDA">
              <w:rPr>
                <w:noProof/>
                <w:webHidden/>
                <w:sz w:val="18"/>
                <w:szCs w:val="18"/>
              </w:rPr>
            </w:r>
            <w:r w:rsidRPr="00B61CDA">
              <w:rPr>
                <w:noProof/>
                <w:webHidden/>
                <w:sz w:val="18"/>
                <w:szCs w:val="18"/>
              </w:rPr>
              <w:fldChar w:fldCharType="separate"/>
            </w:r>
            <w:r w:rsidR="00F96402">
              <w:rPr>
                <w:noProof/>
                <w:webHidden/>
                <w:sz w:val="18"/>
                <w:szCs w:val="18"/>
              </w:rPr>
              <w:t>8</w:t>
            </w:r>
            <w:r w:rsidRPr="00B61CDA">
              <w:rPr>
                <w:noProof/>
                <w:webHidden/>
                <w:sz w:val="18"/>
                <w:szCs w:val="18"/>
              </w:rPr>
              <w:fldChar w:fldCharType="end"/>
            </w:r>
          </w:hyperlink>
        </w:p>
        <w:p w14:paraId="294D3876" w14:textId="5BAFE725"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84" w:history="1">
            <w:r w:rsidRPr="00B61CDA">
              <w:rPr>
                <w:rStyle w:val="Hipercze"/>
                <w:noProof/>
                <w:sz w:val="18"/>
                <w:szCs w:val="18"/>
              </w:rPr>
              <w:t>5.2</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Właściwości i zastosowanie azbestu</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_Toc213396984 \h </w:instrText>
            </w:r>
            <w:r w:rsidRPr="00B61CDA">
              <w:rPr>
                <w:noProof/>
                <w:webHidden/>
                <w:sz w:val="18"/>
                <w:szCs w:val="18"/>
              </w:rPr>
            </w:r>
            <w:r w:rsidRPr="00B61CDA">
              <w:rPr>
                <w:noProof/>
                <w:webHidden/>
                <w:sz w:val="18"/>
                <w:szCs w:val="18"/>
              </w:rPr>
              <w:fldChar w:fldCharType="separate"/>
            </w:r>
            <w:r w:rsidR="00F96402">
              <w:rPr>
                <w:noProof/>
                <w:webHidden/>
                <w:sz w:val="18"/>
                <w:szCs w:val="18"/>
              </w:rPr>
              <w:t>9</w:t>
            </w:r>
            <w:r w:rsidRPr="00B61CDA">
              <w:rPr>
                <w:noProof/>
                <w:webHidden/>
                <w:sz w:val="18"/>
                <w:szCs w:val="18"/>
              </w:rPr>
              <w:fldChar w:fldCharType="end"/>
            </w:r>
          </w:hyperlink>
        </w:p>
        <w:p w14:paraId="127BDE89" w14:textId="5FF8857D"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85" w:history="1">
            <w:r w:rsidRPr="00B61CDA">
              <w:rPr>
                <w:rStyle w:val="Hipercze"/>
                <w:noProof/>
                <w:sz w:val="18"/>
                <w:szCs w:val="18"/>
                <w:lang w:eastAsia="pl-PL"/>
              </w:rPr>
              <w:t>5.3</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lang w:eastAsia="pl-PL"/>
              </w:rPr>
              <w:t>Źródła narażenia na działanie azbestu</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_Toc213396985 \h </w:instrText>
            </w:r>
            <w:r w:rsidRPr="00B61CDA">
              <w:rPr>
                <w:noProof/>
                <w:webHidden/>
                <w:sz w:val="18"/>
                <w:szCs w:val="18"/>
              </w:rPr>
            </w:r>
            <w:r w:rsidRPr="00B61CDA">
              <w:rPr>
                <w:noProof/>
                <w:webHidden/>
                <w:sz w:val="18"/>
                <w:szCs w:val="18"/>
              </w:rPr>
              <w:fldChar w:fldCharType="separate"/>
            </w:r>
            <w:r w:rsidR="00F96402">
              <w:rPr>
                <w:noProof/>
                <w:webHidden/>
                <w:sz w:val="18"/>
                <w:szCs w:val="18"/>
              </w:rPr>
              <w:t>11</w:t>
            </w:r>
            <w:r w:rsidRPr="00B61CDA">
              <w:rPr>
                <w:noProof/>
                <w:webHidden/>
                <w:sz w:val="18"/>
                <w:szCs w:val="18"/>
              </w:rPr>
              <w:fldChar w:fldCharType="end"/>
            </w:r>
          </w:hyperlink>
        </w:p>
        <w:p w14:paraId="3514F52D" w14:textId="392966F1"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86" w:history="1">
            <w:r w:rsidRPr="00B61CDA">
              <w:rPr>
                <w:rStyle w:val="Hipercze"/>
                <w:noProof/>
                <w:sz w:val="18"/>
                <w:szCs w:val="18"/>
              </w:rPr>
              <w:t>5.4</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Wpływ azbestu na organizm człowieka</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_Toc213396986 \h </w:instrText>
            </w:r>
            <w:r w:rsidRPr="00B61CDA">
              <w:rPr>
                <w:noProof/>
                <w:webHidden/>
                <w:sz w:val="18"/>
                <w:szCs w:val="18"/>
              </w:rPr>
            </w:r>
            <w:r w:rsidRPr="00B61CDA">
              <w:rPr>
                <w:noProof/>
                <w:webHidden/>
                <w:sz w:val="18"/>
                <w:szCs w:val="18"/>
              </w:rPr>
              <w:fldChar w:fldCharType="separate"/>
            </w:r>
            <w:r w:rsidR="00F96402">
              <w:rPr>
                <w:noProof/>
                <w:webHidden/>
                <w:sz w:val="18"/>
                <w:szCs w:val="18"/>
              </w:rPr>
              <w:t>12</w:t>
            </w:r>
            <w:r w:rsidRPr="00B61CDA">
              <w:rPr>
                <w:noProof/>
                <w:webHidden/>
                <w:sz w:val="18"/>
                <w:szCs w:val="18"/>
              </w:rPr>
              <w:fldChar w:fldCharType="end"/>
            </w:r>
          </w:hyperlink>
        </w:p>
        <w:p w14:paraId="000E9D29" w14:textId="4D24F613"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6987" w:history="1">
            <w:r w:rsidRPr="00B61CDA">
              <w:rPr>
                <w:rStyle w:val="Hipercze"/>
                <w:noProof/>
                <w:sz w:val="18"/>
                <w:szCs w:val="18"/>
              </w:rPr>
              <w:t>6.</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Postępowanie z materiałami zawierającymi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_Toc213396987 \h </w:instrText>
            </w:r>
            <w:r w:rsidRPr="00B61CDA">
              <w:rPr>
                <w:noProof/>
                <w:webHidden/>
                <w:sz w:val="18"/>
                <w:szCs w:val="18"/>
              </w:rPr>
            </w:r>
            <w:r w:rsidRPr="00B61CDA">
              <w:rPr>
                <w:noProof/>
                <w:webHidden/>
                <w:sz w:val="18"/>
                <w:szCs w:val="18"/>
              </w:rPr>
              <w:fldChar w:fldCharType="separate"/>
            </w:r>
            <w:r w:rsidR="00F96402">
              <w:rPr>
                <w:noProof/>
                <w:webHidden/>
                <w:sz w:val="18"/>
                <w:szCs w:val="18"/>
              </w:rPr>
              <w:t>13</w:t>
            </w:r>
            <w:r w:rsidRPr="00B61CDA">
              <w:rPr>
                <w:noProof/>
                <w:webHidden/>
                <w:sz w:val="18"/>
                <w:szCs w:val="18"/>
              </w:rPr>
              <w:fldChar w:fldCharType="end"/>
            </w:r>
          </w:hyperlink>
        </w:p>
        <w:p w14:paraId="4BAFF141" w14:textId="2D3C148C"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88" w:history="1">
            <w:r w:rsidRPr="00B61CDA">
              <w:rPr>
                <w:rStyle w:val="Hipercze"/>
                <w:noProof/>
                <w:sz w:val="18"/>
                <w:szCs w:val="18"/>
              </w:rPr>
              <w:t>6.1</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Obowiązki i postępowanie właścicieli/zarządców przy użytkowaniu obiektów/terenów z wyrobami zawierającymi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_Toc213396988 \h </w:instrText>
            </w:r>
            <w:r w:rsidRPr="00B61CDA">
              <w:rPr>
                <w:noProof/>
                <w:webHidden/>
                <w:sz w:val="18"/>
                <w:szCs w:val="18"/>
              </w:rPr>
            </w:r>
            <w:r w:rsidRPr="00B61CDA">
              <w:rPr>
                <w:noProof/>
                <w:webHidden/>
                <w:sz w:val="18"/>
                <w:szCs w:val="18"/>
              </w:rPr>
              <w:fldChar w:fldCharType="separate"/>
            </w:r>
            <w:r w:rsidR="00F96402">
              <w:rPr>
                <w:noProof/>
                <w:webHidden/>
                <w:sz w:val="18"/>
                <w:szCs w:val="18"/>
              </w:rPr>
              <w:t>13</w:t>
            </w:r>
            <w:r w:rsidRPr="00B61CDA">
              <w:rPr>
                <w:noProof/>
                <w:webHidden/>
                <w:sz w:val="18"/>
                <w:szCs w:val="18"/>
              </w:rPr>
              <w:fldChar w:fldCharType="end"/>
            </w:r>
          </w:hyperlink>
        </w:p>
        <w:p w14:paraId="37C72FC5" w14:textId="42D16B21"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89" w:history="1">
            <w:r w:rsidRPr="00B61CDA">
              <w:rPr>
                <w:rStyle w:val="Hipercze"/>
                <w:noProof/>
                <w:sz w:val="18"/>
                <w:szCs w:val="18"/>
              </w:rPr>
              <w:t>6.2</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Obowiązki i postępowanie właścicieli/zarządców, przy usuwaniu wyrobów zawierających azbest z</w:t>
            </w:r>
            <w:r>
              <w:rPr>
                <w:rStyle w:val="Hipercze"/>
                <w:noProof/>
                <w:sz w:val="18"/>
                <w:szCs w:val="18"/>
              </w:rPr>
              <w:t> </w:t>
            </w:r>
            <w:r w:rsidRPr="00B61CDA">
              <w:rPr>
                <w:rStyle w:val="Hipercze"/>
                <w:noProof/>
                <w:sz w:val="18"/>
                <w:szCs w:val="18"/>
              </w:rPr>
              <w:t>obiektów lub terenów</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_Toc213396989 \h </w:instrText>
            </w:r>
            <w:r w:rsidRPr="00B61CDA">
              <w:rPr>
                <w:noProof/>
                <w:webHidden/>
                <w:sz w:val="18"/>
                <w:szCs w:val="18"/>
              </w:rPr>
            </w:r>
            <w:r w:rsidRPr="00B61CDA">
              <w:rPr>
                <w:noProof/>
                <w:webHidden/>
                <w:sz w:val="18"/>
                <w:szCs w:val="18"/>
              </w:rPr>
              <w:fldChar w:fldCharType="separate"/>
            </w:r>
            <w:r w:rsidR="00F96402">
              <w:rPr>
                <w:noProof/>
                <w:webHidden/>
                <w:sz w:val="18"/>
                <w:szCs w:val="18"/>
              </w:rPr>
              <w:t>15</w:t>
            </w:r>
            <w:r w:rsidRPr="00B61CDA">
              <w:rPr>
                <w:noProof/>
                <w:webHidden/>
                <w:sz w:val="18"/>
                <w:szCs w:val="18"/>
              </w:rPr>
              <w:fldChar w:fldCharType="end"/>
            </w:r>
          </w:hyperlink>
        </w:p>
        <w:p w14:paraId="6F8061EB" w14:textId="79A1F62C"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90" w:history="1">
            <w:r w:rsidRPr="00B61CDA">
              <w:rPr>
                <w:rStyle w:val="Hipercze"/>
                <w:noProof/>
                <w:sz w:val="18"/>
                <w:szCs w:val="18"/>
              </w:rPr>
              <w:t>6.3</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Obowiązki podmiotów gospodarczych zajmujących się usuwaniem materiałów zawierających azbest, postępowanie przy pracach przygotowawczych do usuwania wyrobów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_Toc213396990 \h </w:instrText>
            </w:r>
            <w:r w:rsidRPr="00B61CDA">
              <w:rPr>
                <w:noProof/>
                <w:webHidden/>
                <w:sz w:val="18"/>
                <w:szCs w:val="18"/>
              </w:rPr>
            </w:r>
            <w:r w:rsidRPr="00B61CDA">
              <w:rPr>
                <w:noProof/>
                <w:webHidden/>
                <w:sz w:val="18"/>
                <w:szCs w:val="18"/>
              </w:rPr>
              <w:fldChar w:fldCharType="separate"/>
            </w:r>
            <w:r w:rsidR="00F96402">
              <w:rPr>
                <w:noProof/>
                <w:webHidden/>
                <w:sz w:val="18"/>
                <w:szCs w:val="18"/>
              </w:rPr>
              <w:t>18</w:t>
            </w:r>
            <w:r w:rsidRPr="00B61CDA">
              <w:rPr>
                <w:noProof/>
                <w:webHidden/>
                <w:sz w:val="18"/>
                <w:szCs w:val="18"/>
              </w:rPr>
              <w:fldChar w:fldCharType="end"/>
            </w:r>
          </w:hyperlink>
        </w:p>
        <w:p w14:paraId="2B396DE8" w14:textId="73938353"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91" w:history="1">
            <w:r w:rsidRPr="00B61CDA">
              <w:rPr>
                <w:rStyle w:val="Hipercze"/>
                <w:noProof/>
                <w:sz w:val="18"/>
                <w:szCs w:val="18"/>
                <w:lang w:eastAsia="pl-PL"/>
              </w:rPr>
              <w:t>6.4</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lang w:eastAsia="pl-PL"/>
              </w:rPr>
              <w:t>Zbieranie i transport odpadów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_Toc213396991 \h </w:instrText>
            </w:r>
            <w:r w:rsidRPr="00B61CDA">
              <w:rPr>
                <w:noProof/>
                <w:webHidden/>
                <w:sz w:val="18"/>
                <w:szCs w:val="18"/>
              </w:rPr>
            </w:r>
            <w:r w:rsidRPr="00B61CDA">
              <w:rPr>
                <w:noProof/>
                <w:webHidden/>
                <w:sz w:val="18"/>
                <w:szCs w:val="18"/>
              </w:rPr>
              <w:fldChar w:fldCharType="separate"/>
            </w:r>
            <w:r w:rsidR="00F96402">
              <w:rPr>
                <w:noProof/>
                <w:webHidden/>
                <w:sz w:val="18"/>
                <w:szCs w:val="18"/>
              </w:rPr>
              <w:t>21</w:t>
            </w:r>
            <w:r w:rsidRPr="00B61CDA">
              <w:rPr>
                <w:noProof/>
                <w:webHidden/>
                <w:sz w:val="18"/>
                <w:szCs w:val="18"/>
              </w:rPr>
              <w:fldChar w:fldCharType="end"/>
            </w:r>
          </w:hyperlink>
        </w:p>
        <w:p w14:paraId="553A28BC" w14:textId="1ACC3F0D"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92" w:history="1">
            <w:r w:rsidRPr="00B61CDA">
              <w:rPr>
                <w:rStyle w:val="Hipercze"/>
                <w:noProof/>
                <w:sz w:val="18"/>
                <w:szCs w:val="18"/>
                <w:lang w:eastAsia="pl-PL"/>
              </w:rPr>
              <w:t>6.5</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lang w:eastAsia="pl-PL"/>
              </w:rPr>
              <w:t>Unieszkodliwianie odpadów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_Toc213396992 \h </w:instrText>
            </w:r>
            <w:r w:rsidRPr="00B61CDA">
              <w:rPr>
                <w:noProof/>
                <w:webHidden/>
                <w:sz w:val="18"/>
                <w:szCs w:val="18"/>
              </w:rPr>
            </w:r>
            <w:r w:rsidRPr="00B61CDA">
              <w:rPr>
                <w:noProof/>
                <w:webHidden/>
                <w:sz w:val="18"/>
                <w:szCs w:val="18"/>
              </w:rPr>
              <w:fldChar w:fldCharType="separate"/>
            </w:r>
            <w:r w:rsidR="00F96402">
              <w:rPr>
                <w:noProof/>
                <w:webHidden/>
                <w:sz w:val="18"/>
                <w:szCs w:val="18"/>
              </w:rPr>
              <w:t>22</w:t>
            </w:r>
            <w:r w:rsidRPr="00B61CDA">
              <w:rPr>
                <w:noProof/>
                <w:webHidden/>
                <w:sz w:val="18"/>
                <w:szCs w:val="18"/>
              </w:rPr>
              <w:fldChar w:fldCharType="end"/>
            </w:r>
          </w:hyperlink>
        </w:p>
        <w:p w14:paraId="33398AC4" w14:textId="734FAB29"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93" w:history="1">
            <w:r w:rsidRPr="00B61CDA">
              <w:rPr>
                <w:rStyle w:val="Hipercze"/>
                <w:noProof/>
                <w:sz w:val="18"/>
                <w:szCs w:val="18"/>
                <w:lang w:eastAsia="pl-PL"/>
              </w:rPr>
              <w:t>6.6</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lang w:eastAsia="pl-PL"/>
              </w:rPr>
              <w:t>Rejestr wyrobów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_Toc213396993 \h </w:instrText>
            </w:r>
            <w:r w:rsidRPr="00B61CDA">
              <w:rPr>
                <w:noProof/>
                <w:webHidden/>
                <w:sz w:val="18"/>
                <w:szCs w:val="18"/>
              </w:rPr>
            </w:r>
            <w:r w:rsidRPr="00B61CDA">
              <w:rPr>
                <w:noProof/>
                <w:webHidden/>
                <w:sz w:val="18"/>
                <w:szCs w:val="18"/>
              </w:rPr>
              <w:fldChar w:fldCharType="separate"/>
            </w:r>
            <w:r w:rsidR="00F96402">
              <w:rPr>
                <w:noProof/>
                <w:webHidden/>
                <w:sz w:val="18"/>
                <w:szCs w:val="18"/>
              </w:rPr>
              <w:t>23</w:t>
            </w:r>
            <w:r w:rsidRPr="00B61CDA">
              <w:rPr>
                <w:noProof/>
                <w:webHidden/>
                <w:sz w:val="18"/>
                <w:szCs w:val="18"/>
              </w:rPr>
              <w:fldChar w:fldCharType="end"/>
            </w:r>
          </w:hyperlink>
        </w:p>
        <w:p w14:paraId="418D4C35" w14:textId="36669AD1"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6994" w:history="1">
            <w:r w:rsidRPr="00B61CDA">
              <w:rPr>
                <w:rStyle w:val="Hipercze"/>
                <w:noProof/>
                <w:sz w:val="18"/>
                <w:szCs w:val="18"/>
              </w:rPr>
              <w:t>7.</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Gospodarowanie wyrobami i odpadami zawierającymi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_Toc213396994 \h </w:instrText>
            </w:r>
            <w:r w:rsidRPr="00B61CDA">
              <w:rPr>
                <w:noProof/>
                <w:webHidden/>
                <w:sz w:val="18"/>
                <w:szCs w:val="18"/>
              </w:rPr>
            </w:r>
            <w:r w:rsidRPr="00B61CDA">
              <w:rPr>
                <w:noProof/>
                <w:webHidden/>
                <w:sz w:val="18"/>
                <w:szCs w:val="18"/>
              </w:rPr>
              <w:fldChar w:fldCharType="separate"/>
            </w:r>
            <w:r w:rsidR="00F96402">
              <w:rPr>
                <w:noProof/>
                <w:webHidden/>
                <w:sz w:val="18"/>
                <w:szCs w:val="18"/>
              </w:rPr>
              <w:t>24</w:t>
            </w:r>
            <w:r w:rsidRPr="00B61CDA">
              <w:rPr>
                <w:noProof/>
                <w:webHidden/>
                <w:sz w:val="18"/>
                <w:szCs w:val="18"/>
              </w:rPr>
              <w:fldChar w:fldCharType="end"/>
            </w:r>
          </w:hyperlink>
        </w:p>
        <w:p w14:paraId="64B16046" w14:textId="61943F82"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95" w:history="1">
            <w:r w:rsidRPr="00B61CDA">
              <w:rPr>
                <w:rStyle w:val="Hipercze"/>
                <w:noProof/>
                <w:sz w:val="18"/>
                <w:szCs w:val="18"/>
              </w:rPr>
              <w:t>7.1</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Struktura własnościowa obiektów, w których wykorzystywane są wyroby zawierające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_Toc213396995 \h </w:instrText>
            </w:r>
            <w:r w:rsidRPr="00B61CDA">
              <w:rPr>
                <w:noProof/>
                <w:webHidden/>
                <w:sz w:val="18"/>
                <w:szCs w:val="18"/>
              </w:rPr>
            </w:r>
            <w:r w:rsidRPr="00B61CDA">
              <w:rPr>
                <w:noProof/>
                <w:webHidden/>
                <w:sz w:val="18"/>
                <w:szCs w:val="18"/>
              </w:rPr>
              <w:fldChar w:fldCharType="separate"/>
            </w:r>
            <w:r w:rsidR="00F96402">
              <w:rPr>
                <w:noProof/>
                <w:webHidden/>
                <w:sz w:val="18"/>
                <w:szCs w:val="18"/>
              </w:rPr>
              <w:t>25</w:t>
            </w:r>
            <w:r w:rsidRPr="00B61CDA">
              <w:rPr>
                <w:noProof/>
                <w:webHidden/>
                <w:sz w:val="18"/>
                <w:szCs w:val="18"/>
              </w:rPr>
              <w:fldChar w:fldCharType="end"/>
            </w:r>
          </w:hyperlink>
        </w:p>
        <w:p w14:paraId="03C7412A" w14:textId="54C1C56C"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96" w:history="1">
            <w:r w:rsidRPr="00B61CDA">
              <w:rPr>
                <w:rStyle w:val="Hipercze"/>
                <w:noProof/>
                <w:sz w:val="18"/>
                <w:szCs w:val="18"/>
              </w:rPr>
              <w:t>7.2</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Rodzaj wyrobów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_Toc213396996 \h </w:instrText>
            </w:r>
            <w:r w:rsidRPr="00B61CDA">
              <w:rPr>
                <w:noProof/>
                <w:webHidden/>
                <w:sz w:val="18"/>
                <w:szCs w:val="18"/>
              </w:rPr>
            </w:r>
            <w:r w:rsidRPr="00B61CDA">
              <w:rPr>
                <w:noProof/>
                <w:webHidden/>
                <w:sz w:val="18"/>
                <w:szCs w:val="18"/>
              </w:rPr>
              <w:fldChar w:fldCharType="separate"/>
            </w:r>
            <w:r w:rsidR="00F96402">
              <w:rPr>
                <w:noProof/>
                <w:webHidden/>
                <w:sz w:val="18"/>
                <w:szCs w:val="18"/>
              </w:rPr>
              <w:t>26</w:t>
            </w:r>
            <w:r w:rsidRPr="00B61CDA">
              <w:rPr>
                <w:noProof/>
                <w:webHidden/>
                <w:sz w:val="18"/>
                <w:szCs w:val="18"/>
              </w:rPr>
              <w:fldChar w:fldCharType="end"/>
            </w:r>
          </w:hyperlink>
        </w:p>
        <w:p w14:paraId="0E1B92AC" w14:textId="5B8365AF"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97" w:history="1">
            <w:r w:rsidRPr="00B61CDA">
              <w:rPr>
                <w:rStyle w:val="Hipercze"/>
                <w:noProof/>
                <w:sz w:val="18"/>
                <w:szCs w:val="18"/>
              </w:rPr>
              <w:t>7.3</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Stan techniczny i rozmieszczenie wyrobów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_Toc213396997 \h </w:instrText>
            </w:r>
            <w:r w:rsidRPr="00B61CDA">
              <w:rPr>
                <w:noProof/>
                <w:webHidden/>
                <w:sz w:val="18"/>
                <w:szCs w:val="18"/>
              </w:rPr>
            </w:r>
            <w:r w:rsidRPr="00B61CDA">
              <w:rPr>
                <w:noProof/>
                <w:webHidden/>
                <w:sz w:val="18"/>
                <w:szCs w:val="18"/>
              </w:rPr>
              <w:fldChar w:fldCharType="separate"/>
            </w:r>
            <w:r w:rsidR="00F96402">
              <w:rPr>
                <w:noProof/>
                <w:webHidden/>
                <w:sz w:val="18"/>
                <w:szCs w:val="18"/>
              </w:rPr>
              <w:t>28</w:t>
            </w:r>
            <w:r w:rsidRPr="00B61CDA">
              <w:rPr>
                <w:noProof/>
                <w:webHidden/>
                <w:sz w:val="18"/>
                <w:szCs w:val="18"/>
              </w:rPr>
              <w:fldChar w:fldCharType="end"/>
            </w:r>
          </w:hyperlink>
        </w:p>
        <w:p w14:paraId="52D67C9E" w14:textId="7BB689DC"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98" w:history="1">
            <w:r w:rsidRPr="00B61CDA">
              <w:rPr>
                <w:rStyle w:val="Hipercze"/>
                <w:noProof/>
                <w:sz w:val="18"/>
                <w:szCs w:val="18"/>
              </w:rPr>
              <w:t>7.4</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Sposób unieszkodliwiania wyrobów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_Toc213396998 \h </w:instrText>
            </w:r>
            <w:r w:rsidRPr="00B61CDA">
              <w:rPr>
                <w:noProof/>
                <w:webHidden/>
                <w:sz w:val="18"/>
                <w:szCs w:val="18"/>
              </w:rPr>
            </w:r>
            <w:r w:rsidRPr="00B61CDA">
              <w:rPr>
                <w:noProof/>
                <w:webHidden/>
                <w:sz w:val="18"/>
                <w:szCs w:val="18"/>
              </w:rPr>
              <w:fldChar w:fldCharType="separate"/>
            </w:r>
            <w:r w:rsidR="00F96402">
              <w:rPr>
                <w:noProof/>
                <w:webHidden/>
                <w:sz w:val="18"/>
                <w:szCs w:val="18"/>
              </w:rPr>
              <w:t>29</w:t>
            </w:r>
            <w:r w:rsidRPr="00B61CDA">
              <w:rPr>
                <w:noProof/>
                <w:webHidden/>
                <w:sz w:val="18"/>
                <w:szCs w:val="18"/>
              </w:rPr>
              <w:fldChar w:fldCharType="end"/>
            </w:r>
          </w:hyperlink>
        </w:p>
        <w:p w14:paraId="097792B7" w14:textId="6681CF08"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6999" w:history="1">
            <w:r w:rsidRPr="00B61CDA">
              <w:rPr>
                <w:rStyle w:val="Hipercze"/>
                <w:i/>
                <w:noProof/>
                <w:sz w:val="18"/>
                <w:szCs w:val="18"/>
              </w:rPr>
              <w:t>7.5</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 xml:space="preserve">Harmonogram realizacji </w:t>
            </w:r>
            <w:r w:rsidRPr="00B61CDA">
              <w:rPr>
                <w:rStyle w:val="Hipercze"/>
                <w:i/>
                <w:noProof/>
                <w:sz w:val="18"/>
                <w:szCs w:val="18"/>
              </w:rPr>
              <w:t>Programu</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_Toc213396999 \h </w:instrText>
            </w:r>
            <w:r w:rsidRPr="00B61CDA">
              <w:rPr>
                <w:noProof/>
                <w:webHidden/>
                <w:sz w:val="18"/>
                <w:szCs w:val="18"/>
              </w:rPr>
            </w:r>
            <w:r w:rsidRPr="00B61CDA">
              <w:rPr>
                <w:noProof/>
                <w:webHidden/>
                <w:sz w:val="18"/>
                <w:szCs w:val="18"/>
              </w:rPr>
              <w:fldChar w:fldCharType="separate"/>
            </w:r>
            <w:r w:rsidR="00F96402">
              <w:rPr>
                <w:noProof/>
                <w:webHidden/>
                <w:sz w:val="18"/>
                <w:szCs w:val="18"/>
              </w:rPr>
              <w:t>30</w:t>
            </w:r>
            <w:r w:rsidRPr="00B61CDA">
              <w:rPr>
                <w:noProof/>
                <w:webHidden/>
                <w:sz w:val="18"/>
                <w:szCs w:val="18"/>
              </w:rPr>
              <w:fldChar w:fldCharType="end"/>
            </w:r>
          </w:hyperlink>
        </w:p>
        <w:p w14:paraId="4B443DBD" w14:textId="4C8A3D5A"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7000" w:history="1">
            <w:r w:rsidRPr="00B61CDA">
              <w:rPr>
                <w:rStyle w:val="Hipercze"/>
                <w:noProof/>
                <w:sz w:val="18"/>
                <w:szCs w:val="18"/>
              </w:rPr>
              <w:t>8.</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 xml:space="preserve">Koszty realizacji </w:t>
            </w:r>
            <w:r w:rsidRPr="00B61CDA">
              <w:rPr>
                <w:rStyle w:val="Hipercze"/>
                <w:i/>
                <w:noProof/>
                <w:sz w:val="18"/>
                <w:szCs w:val="18"/>
              </w:rPr>
              <w:t>Programu</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_Toc213397000 \h </w:instrText>
            </w:r>
            <w:r w:rsidRPr="00B61CDA">
              <w:rPr>
                <w:noProof/>
                <w:webHidden/>
                <w:sz w:val="18"/>
                <w:szCs w:val="18"/>
              </w:rPr>
            </w:r>
            <w:r w:rsidRPr="00B61CDA">
              <w:rPr>
                <w:noProof/>
                <w:webHidden/>
                <w:sz w:val="18"/>
                <w:szCs w:val="18"/>
              </w:rPr>
              <w:fldChar w:fldCharType="separate"/>
            </w:r>
            <w:r w:rsidR="00F96402">
              <w:rPr>
                <w:noProof/>
                <w:webHidden/>
                <w:sz w:val="18"/>
                <w:szCs w:val="18"/>
              </w:rPr>
              <w:t>32</w:t>
            </w:r>
            <w:r w:rsidRPr="00B61CDA">
              <w:rPr>
                <w:noProof/>
                <w:webHidden/>
                <w:sz w:val="18"/>
                <w:szCs w:val="18"/>
              </w:rPr>
              <w:fldChar w:fldCharType="end"/>
            </w:r>
          </w:hyperlink>
        </w:p>
        <w:p w14:paraId="14014B89" w14:textId="0A31381B"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7001" w:history="1">
            <w:r w:rsidRPr="00B61CDA">
              <w:rPr>
                <w:rStyle w:val="Hipercze"/>
                <w:noProof/>
                <w:sz w:val="18"/>
                <w:szCs w:val="18"/>
              </w:rPr>
              <w:t>8.1</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Koszty usunięcia wszystkich materiałów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_Toc213397001 \h </w:instrText>
            </w:r>
            <w:r w:rsidRPr="00B61CDA">
              <w:rPr>
                <w:noProof/>
                <w:webHidden/>
                <w:sz w:val="18"/>
                <w:szCs w:val="18"/>
              </w:rPr>
            </w:r>
            <w:r w:rsidRPr="00B61CDA">
              <w:rPr>
                <w:noProof/>
                <w:webHidden/>
                <w:sz w:val="18"/>
                <w:szCs w:val="18"/>
              </w:rPr>
              <w:fldChar w:fldCharType="separate"/>
            </w:r>
            <w:r w:rsidR="00F96402">
              <w:rPr>
                <w:noProof/>
                <w:webHidden/>
                <w:sz w:val="18"/>
                <w:szCs w:val="18"/>
              </w:rPr>
              <w:t>32</w:t>
            </w:r>
            <w:r w:rsidRPr="00B61CDA">
              <w:rPr>
                <w:noProof/>
                <w:webHidden/>
                <w:sz w:val="18"/>
                <w:szCs w:val="18"/>
              </w:rPr>
              <w:fldChar w:fldCharType="end"/>
            </w:r>
          </w:hyperlink>
        </w:p>
        <w:p w14:paraId="10BB9260" w14:textId="0A64AA21"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7002" w:history="1">
            <w:r w:rsidRPr="00B61CDA">
              <w:rPr>
                <w:rStyle w:val="Hipercze"/>
                <w:noProof/>
                <w:sz w:val="18"/>
                <w:szCs w:val="18"/>
              </w:rPr>
              <w:t>9.</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Możliwości pozyskania środków finansowych na działania związane z usuwaniem azbestu</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_Toc213397002 \h </w:instrText>
            </w:r>
            <w:r w:rsidRPr="00B61CDA">
              <w:rPr>
                <w:noProof/>
                <w:webHidden/>
                <w:sz w:val="18"/>
                <w:szCs w:val="18"/>
              </w:rPr>
            </w:r>
            <w:r w:rsidRPr="00B61CDA">
              <w:rPr>
                <w:noProof/>
                <w:webHidden/>
                <w:sz w:val="18"/>
                <w:szCs w:val="18"/>
              </w:rPr>
              <w:fldChar w:fldCharType="separate"/>
            </w:r>
            <w:r w:rsidR="00F96402">
              <w:rPr>
                <w:noProof/>
                <w:webHidden/>
                <w:sz w:val="18"/>
                <w:szCs w:val="18"/>
              </w:rPr>
              <w:t>33</w:t>
            </w:r>
            <w:r w:rsidRPr="00B61CDA">
              <w:rPr>
                <w:noProof/>
                <w:webHidden/>
                <w:sz w:val="18"/>
                <w:szCs w:val="18"/>
              </w:rPr>
              <w:fldChar w:fldCharType="end"/>
            </w:r>
          </w:hyperlink>
        </w:p>
        <w:p w14:paraId="06EB2AEB" w14:textId="5E0463BF"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7003" w:history="1">
            <w:r w:rsidRPr="00B61CDA">
              <w:rPr>
                <w:rStyle w:val="Hipercze"/>
                <w:noProof/>
                <w:sz w:val="18"/>
                <w:szCs w:val="18"/>
              </w:rPr>
              <w:t>9.1</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Narodowy Fundusz Ochrony Środowiska i Gospodarki Wodnej</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_Toc213397003 \h </w:instrText>
            </w:r>
            <w:r w:rsidRPr="00B61CDA">
              <w:rPr>
                <w:noProof/>
                <w:webHidden/>
                <w:sz w:val="18"/>
                <w:szCs w:val="18"/>
              </w:rPr>
            </w:r>
            <w:r w:rsidRPr="00B61CDA">
              <w:rPr>
                <w:noProof/>
                <w:webHidden/>
                <w:sz w:val="18"/>
                <w:szCs w:val="18"/>
              </w:rPr>
              <w:fldChar w:fldCharType="separate"/>
            </w:r>
            <w:r w:rsidR="00F96402">
              <w:rPr>
                <w:noProof/>
                <w:webHidden/>
                <w:sz w:val="18"/>
                <w:szCs w:val="18"/>
              </w:rPr>
              <w:t>34</w:t>
            </w:r>
            <w:r w:rsidRPr="00B61CDA">
              <w:rPr>
                <w:noProof/>
                <w:webHidden/>
                <w:sz w:val="18"/>
                <w:szCs w:val="18"/>
              </w:rPr>
              <w:fldChar w:fldCharType="end"/>
            </w:r>
          </w:hyperlink>
        </w:p>
        <w:p w14:paraId="06DA3C23" w14:textId="1150FCF2"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7004" w:history="1">
            <w:r w:rsidRPr="00B61CDA">
              <w:rPr>
                <w:rStyle w:val="Hipercze"/>
                <w:noProof/>
                <w:sz w:val="18"/>
                <w:szCs w:val="18"/>
              </w:rPr>
              <w:t>9.2</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Wojewódzki Fundusz Ochrony Środowiska i Gospodarki Wodnej</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_Toc213397004 \h </w:instrText>
            </w:r>
            <w:r w:rsidRPr="00B61CDA">
              <w:rPr>
                <w:noProof/>
                <w:webHidden/>
                <w:sz w:val="18"/>
                <w:szCs w:val="18"/>
              </w:rPr>
            </w:r>
            <w:r w:rsidRPr="00B61CDA">
              <w:rPr>
                <w:noProof/>
                <w:webHidden/>
                <w:sz w:val="18"/>
                <w:szCs w:val="18"/>
              </w:rPr>
              <w:fldChar w:fldCharType="separate"/>
            </w:r>
            <w:r w:rsidR="00F96402">
              <w:rPr>
                <w:noProof/>
                <w:webHidden/>
                <w:sz w:val="18"/>
                <w:szCs w:val="18"/>
              </w:rPr>
              <w:t>35</w:t>
            </w:r>
            <w:r w:rsidRPr="00B61CDA">
              <w:rPr>
                <w:noProof/>
                <w:webHidden/>
                <w:sz w:val="18"/>
                <w:szCs w:val="18"/>
              </w:rPr>
              <w:fldChar w:fldCharType="end"/>
            </w:r>
          </w:hyperlink>
        </w:p>
        <w:p w14:paraId="7D41B81E" w14:textId="28EC1116"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7005" w:history="1">
            <w:r w:rsidRPr="00B61CDA">
              <w:rPr>
                <w:rStyle w:val="Hipercze"/>
                <w:noProof/>
                <w:sz w:val="18"/>
                <w:szCs w:val="18"/>
              </w:rPr>
              <w:t>9.3</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Bank Ochrony Środowiska S.A.</w:t>
            </w:r>
            <w:r w:rsidRPr="00B61CDA">
              <w:rPr>
                <w:rStyle w:val="Hipercze"/>
                <w:noProof/>
                <w:sz w:val="18"/>
                <w:szCs w:val="18"/>
                <w:vertAlign w:val="superscript"/>
              </w:rPr>
              <w:t xml:space="preserve"> </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_Toc213397005 \h </w:instrText>
            </w:r>
            <w:r w:rsidRPr="00B61CDA">
              <w:rPr>
                <w:noProof/>
                <w:webHidden/>
                <w:sz w:val="18"/>
                <w:szCs w:val="18"/>
              </w:rPr>
            </w:r>
            <w:r w:rsidRPr="00B61CDA">
              <w:rPr>
                <w:noProof/>
                <w:webHidden/>
                <w:sz w:val="18"/>
                <w:szCs w:val="18"/>
              </w:rPr>
              <w:fldChar w:fldCharType="separate"/>
            </w:r>
            <w:r w:rsidR="00F96402">
              <w:rPr>
                <w:noProof/>
                <w:webHidden/>
                <w:sz w:val="18"/>
                <w:szCs w:val="18"/>
              </w:rPr>
              <w:t>36</w:t>
            </w:r>
            <w:r w:rsidRPr="00B61CDA">
              <w:rPr>
                <w:noProof/>
                <w:webHidden/>
                <w:sz w:val="18"/>
                <w:szCs w:val="18"/>
              </w:rPr>
              <w:fldChar w:fldCharType="end"/>
            </w:r>
          </w:hyperlink>
        </w:p>
        <w:p w14:paraId="5D4159F2" w14:textId="6B3E2BC7"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7006" w:history="1">
            <w:r w:rsidRPr="00B61CDA">
              <w:rPr>
                <w:rStyle w:val="Hipercze"/>
                <w:noProof/>
                <w:sz w:val="18"/>
                <w:szCs w:val="18"/>
              </w:rPr>
              <w:t>9.4</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Ministerstwo Rozwoju i Technologii</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_Toc213397006 \h </w:instrText>
            </w:r>
            <w:r w:rsidRPr="00B61CDA">
              <w:rPr>
                <w:noProof/>
                <w:webHidden/>
                <w:sz w:val="18"/>
                <w:szCs w:val="18"/>
              </w:rPr>
            </w:r>
            <w:r w:rsidRPr="00B61CDA">
              <w:rPr>
                <w:noProof/>
                <w:webHidden/>
                <w:sz w:val="18"/>
                <w:szCs w:val="18"/>
              </w:rPr>
              <w:fldChar w:fldCharType="separate"/>
            </w:r>
            <w:r w:rsidR="00F96402">
              <w:rPr>
                <w:noProof/>
                <w:webHidden/>
                <w:sz w:val="18"/>
                <w:szCs w:val="18"/>
              </w:rPr>
              <w:t>36</w:t>
            </w:r>
            <w:r w:rsidRPr="00B61CDA">
              <w:rPr>
                <w:noProof/>
                <w:webHidden/>
                <w:sz w:val="18"/>
                <w:szCs w:val="18"/>
              </w:rPr>
              <w:fldChar w:fldCharType="end"/>
            </w:r>
          </w:hyperlink>
        </w:p>
        <w:p w14:paraId="2F248D47" w14:textId="00834841" w:rsidR="00B61CDA" w:rsidRPr="00B61CDA" w:rsidRDefault="00B61CDA">
          <w:pPr>
            <w:pStyle w:val="Spistreci2"/>
            <w:tabs>
              <w:tab w:val="left" w:pos="766"/>
              <w:tab w:val="right" w:leader="dot" w:pos="9062"/>
            </w:tabs>
            <w:rPr>
              <w:rFonts w:asciiTheme="minorHAnsi" w:eastAsiaTheme="minorEastAsia" w:hAnsiTheme="minorHAnsi"/>
              <w:noProof/>
              <w:kern w:val="2"/>
              <w:sz w:val="18"/>
              <w:szCs w:val="18"/>
              <w:lang w:eastAsia="pl-PL"/>
              <w14:ligatures w14:val="standardContextual"/>
            </w:rPr>
          </w:pPr>
          <w:hyperlink w:anchor="_Toc213397007" w:history="1">
            <w:r w:rsidRPr="00B61CDA">
              <w:rPr>
                <w:rStyle w:val="Hipercze"/>
                <w:noProof/>
                <w:sz w:val="18"/>
                <w:szCs w:val="18"/>
              </w:rPr>
              <w:t>9.5</w:t>
            </w:r>
            <w:r w:rsidRPr="00B61CDA">
              <w:rPr>
                <w:rFonts w:asciiTheme="minorHAnsi" w:eastAsiaTheme="minorEastAsia" w:hAnsiTheme="minorHAnsi"/>
                <w:noProof/>
                <w:kern w:val="2"/>
                <w:sz w:val="18"/>
                <w:szCs w:val="18"/>
                <w:lang w:eastAsia="pl-PL"/>
                <w14:ligatures w14:val="standardContextual"/>
              </w:rPr>
              <w:tab/>
            </w:r>
            <w:r w:rsidRPr="00B61CDA">
              <w:rPr>
                <w:rStyle w:val="Hipercze"/>
                <w:noProof/>
                <w:sz w:val="18"/>
                <w:szCs w:val="18"/>
              </w:rPr>
              <w:t>Agencja Restrukturyzacji i Modernizacji Rolnictwa</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_Toc213397007 \h </w:instrText>
            </w:r>
            <w:r w:rsidRPr="00B61CDA">
              <w:rPr>
                <w:noProof/>
                <w:webHidden/>
                <w:sz w:val="18"/>
                <w:szCs w:val="18"/>
              </w:rPr>
            </w:r>
            <w:r w:rsidRPr="00B61CDA">
              <w:rPr>
                <w:noProof/>
                <w:webHidden/>
                <w:sz w:val="18"/>
                <w:szCs w:val="18"/>
              </w:rPr>
              <w:fldChar w:fldCharType="separate"/>
            </w:r>
            <w:r w:rsidR="00F96402">
              <w:rPr>
                <w:noProof/>
                <w:webHidden/>
                <w:sz w:val="18"/>
                <w:szCs w:val="18"/>
              </w:rPr>
              <w:t>37</w:t>
            </w:r>
            <w:r w:rsidRPr="00B61CDA">
              <w:rPr>
                <w:noProof/>
                <w:webHidden/>
                <w:sz w:val="18"/>
                <w:szCs w:val="18"/>
              </w:rPr>
              <w:fldChar w:fldCharType="end"/>
            </w:r>
          </w:hyperlink>
        </w:p>
        <w:p w14:paraId="284CBA01" w14:textId="518F40A8"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7008" w:history="1">
            <w:r w:rsidRPr="00B61CDA">
              <w:rPr>
                <w:rStyle w:val="Hipercze"/>
                <w:noProof/>
                <w:sz w:val="18"/>
                <w:szCs w:val="18"/>
              </w:rPr>
              <w:t>10.</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 xml:space="preserve">Monitoring realizacji </w:t>
            </w:r>
            <w:r w:rsidRPr="00B61CDA">
              <w:rPr>
                <w:rStyle w:val="Hipercze"/>
                <w:i/>
                <w:noProof/>
                <w:sz w:val="18"/>
                <w:szCs w:val="18"/>
              </w:rPr>
              <w:t>Programu</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_Toc213397008 \h </w:instrText>
            </w:r>
            <w:r w:rsidRPr="00B61CDA">
              <w:rPr>
                <w:noProof/>
                <w:webHidden/>
                <w:sz w:val="18"/>
                <w:szCs w:val="18"/>
              </w:rPr>
            </w:r>
            <w:r w:rsidRPr="00B61CDA">
              <w:rPr>
                <w:noProof/>
                <w:webHidden/>
                <w:sz w:val="18"/>
                <w:szCs w:val="18"/>
              </w:rPr>
              <w:fldChar w:fldCharType="separate"/>
            </w:r>
            <w:r w:rsidR="00F96402">
              <w:rPr>
                <w:noProof/>
                <w:webHidden/>
                <w:sz w:val="18"/>
                <w:szCs w:val="18"/>
              </w:rPr>
              <w:t>38</w:t>
            </w:r>
            <w:r w:rsidRPr="00B61CDA">
              <w:rPr>
                <w:noProof/>
                <w:webHidden/>
                <w:sz w:val="18"/>
                <w:szCs w:val="18"/>
              </w:rPr>
              <w:fldChar w:fldCharType="end"/>
            </w:r>
          </w:hyperlink>
        </w:p>
        <w:p w14:paraId="228890B5" w14:textId="2C33814D"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7009" w:history="1">
            <w:r w:rsidRPr="00B61CDA">
              <w:rPr>
                <w:rStyle w:val="Hipercze"/>
                <w:noProof/>
                <w:sz w:val="18"/>
                <w:szCs w:val="18"/>
              </w:rPr>
              <w:t>11.</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Streszczenie</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_Toc213397009 \h </w:instrText>
            </w:r>
            <w:r w:rsidRPr="00B61CDA">
              <w:rPr>
                <w:noProof/>
                <w:webHidden/>
                <w:sz w:val="18"/>
                <w:szCs w:val="18"/>
              </w:rPr>
            </w:r>
            <w:r w:rsidRPr="00B61CDA">
              <w:rPr>
                <w:noProof/>
                <w:webHidden/>
                <w:sz w:val="18"/>
                <w:szCs w:val="18"/>
              </w:rPr>
              <w:fldChar w:fldCharType="separate"/>
            </w:r>
            <w:r w:rsidR="00F96402">
              <w:rPr>
                <w:noProof/>
                <w:webHidden/>
                <w:sz w:val="18"/>
                <w:szCs w:val="18"/>
              </w:rPr>
              <w:t>39</w:t>
            </w:r>
            <w:r w:rsidRPr="00B61CDA">
              <w:rPr>
                <w:noProof/>
                <w:webHidden/>
                <w:sz w:val="18"/>
                <w:szCs w:val="18"/>
              </w:rPr>
              <w:fldChar w:fldCharType="end"/>
            </w:r>
          </w:hyperlink>
        </w:p>
        <w:p w14:paraId="6C242926" w14:textId="0933D696"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7010" w:history="1">
            <w:r w:rsidRPr="00B61CDA">
              <w:rPr>
                <w:rStyle w:val="Hipercze"/>
                <w:noProof/>
                <w:sz w:val="18"/>
                <w:szCs w:val="18"/>
              </w:rPr>
              <w:t>12.</w:t>
            </w:r>
            <w:r w:rsidRPr="00B61CDA">
              <w:rPr>
                <w:rFonts w:asciiTheme="minorHAnsi" w:eastAsiaTheme="minorEastAsia" w:hAnsiTheme="minorHAnsi" w:cstheme="minorBidi"/>
                <w:bCs w:val="0"/>
                <w:noProof/>
                <w:kern w:val="2"/>
                <w:sz w:val="18"/>
                <w:szCs w:val="18"/>
                <w14:ligatures w14:val="standardContextual"/>
              </w:rPr>
              <w:tab/>
            </w:r>
            <w:r w:rsidRPr="00B61CDA">
              <w:rPr>
                <w:rStyle w:val="Hipercze"/>
                <w:noProof/>
                <w:sz w:val="18"/>
                <w:szCs w:val="18"/>
              </w:rPr>
              <w:t>Materiały źródłowe</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_Toc213397010 \h </w:instrText>
            </w:r>
            <w:r w:rsidRPr="00B61CDA">
              <w:rPr>
                <w:noProof/>
                <w:webHidden/>
                <w:sz w:val="18"/>
                <w:szCs w:val="18"/>
              </w:rPr>
            </w:r>
            <w:r w:rsidRPr="00B61CDA">
              <w:rPr>
                <w:noProof/>
                <w:webHidden/>
                <w:sz w:val="18"/>
                <w:szCs w:val="18"/>
              </w:rPr>
              <w:fldChar w:fldCharType="separate"/>
            </w:r>
            <w:r w:rsidR="00F96402">
              <w:rPr>
                <w:noProof/>
                <w:webHidden/>
                <w:sz w:val="18"/>
                <w:szCs w:val="18"/>
              </w:rPr>
              <w:t>40</w:t>
            </w:r>
            <w:r w:rsidRPr="00B61CDA">
              <w:rPr>
                <w:noProof/>
                <w:webHidden/>
                <w:sz w:val="18"/>
                <w:szCs w:val="18"/>
              </w:rPr>
              <w:fldChar w:fldCharType="end"/>
            </w:r>
          </w:hyperlink>
        </w:p>
        <w:p w14:paraId="424B75E4" w14:textId="589797EB"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7011" w:history="1">
            <w:r w:rsidRPr="00B61CDA">
              <w:rPr>
                <w:rStyle w:val="Hipercze"/>
                <w:noProof/>
                <w:sz w:val="18"/>
                <w:szCs w:val="18"/>
              </w:rPr>
              <w:t>ZAŁĄCZNIK NR 1 - INFORMACJA O WYROBACH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_Toc213397011 \h </w:instrText>
            </w:r>
            <w:r w:rsidRPr="00B61CDA">
              <w:rPr>
                <w:noProof/>
                <w:webHidden/>
                <w:sz w:val="18"/>
                <w:szCs w:val="18"/>
              </w:rPr>
            </w:r>
            <w:r w:rsidRPr="00B61CDA">
              <w:rPr>
                <w:noProof/>
                <w:webHidden/>
                <w:sz w:val="18"/>
                <w:szCs w:val="18"/>
              </w:rPr>
              <w:fldChar w:fldCharType="separate"/>
            </w:r>
            <w:r w:rsidR="00F96402">
              <w:rPr>
                <w:noProof/>
                <w:webHidden/>
                <w:sz w:val="18"/>
                <w:szCs w:val="18"/>
              </w:rPr>
              <w:t>41</w:t>
            </w:r>
            <w:r w:rsidRPr="00B61CDA">
              <w:rPr>
                <w:noProof/>
                <w:webHidden/>
                <w:sz w:val="18"/>
                <w:szCs w:val="18"/>
              </w:rPr>
              <w:fldChar w:fldCharType="end"/>
            </w:r>
          </w:hyperlink>
        </w:p>
        <w:p w14:paraId="63F672A2" w14:textId="44297BE8" w:rsidR="00B61CDA" w:rsidRPr="00B61CDA" w:rsidRDefault="00B61CDA">
          <w:pPr>
            <w:pStyle w:val="Spistreci1"/>
            <w:rPr>
              <w:rFonts w:asciiTheme="minorHAnsi" w:eastAsiaTheme="minorEastAsia" w:hAnsiTheme="minorHAnsi" w:cstheme="minorBidi"/>
              <w:bCs w:val="0"/>
              <w:noProof/>
              <w:kern w:val="2"/>
              <w:sz w:val="18"/>
              <w:szCs w:val="18"/>
              <w14:ligatures w14:val="standardContextual"/>
            </w:rPr>
          </w:pPr>
          <w:hyperlink w:anchor="_Toc213397012" w:history="1">
            <w:r w:rsidRPr="00B61CDA">
              <w:rPr>
                <w:rStyle w:val="Hipercze"/>
                <w:noProof/>
                <w:sz w:val="18"/>
                <w:szCs w:val="18"/>
              </w:rPr>
              <w:t>ZAŁĄCZNIK NR 2 - OCENA STANU I MOŻLIWOŚCI BEZPIECZNEGO UŻYTKOWANIA WYROBÓW ZAWIERAJĄCYCH AZBEST</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_Toc213397012 \h </w:instrText>
            </w:r>
            <w:r w:rsidRPr="00B61CDA">
              <w:rPr>
                <w:noProof/>
                <w:webHidden/>
                <w:sz w:val="18"/>
                <w:szCs w:val="18"/>
              </w:rPr>
            </w:r>
            <w:r w:rsidRPr="00B61CDA">
              <w:rPr>
                <w:noProof/>
                <w:webHidden/>
                <w:sz w:val="18"/>
                <w:szCs w:val="18"/>
              </w:rPr>
              <w:fldChar w:fldCharType="separate"/>
            </w:r>
            <w:r w:rsidR="00F96402">
              <w:rPr>
                <w:noProof/>
                <w:webHidden/>
                <w:sz w:val="18"/>
                <w:szCs w:val="18"/>
              </w:rPr>
              <w:t>42</w:t>
            </w:r>
            <w:r w:rsidRPr="00B61CDA">
              <w:rPr>
                <w:noProof/>
                <w:webHidden/>
                <w:sz w:val="18"/>
                <w:szCs w:val="18"/>
              </w:rPr>
              <w:fldChar w:fldCharType="end"/>
            </w:r>
          </w:hyperlink>
        </w:p>
        <w:p w14:paraId="0098A3A5" w14:textId="73F9498A" w:rsidR="00B61CDA" w:rsidRPr="00B61CDA" w:rsidRDefault="00B61CDA">
          <w:pPr>
            <w:pStyle w:val="Spistreci2"/>
            <w:tabs>
              <w:tab w:val="right" w:leader="dot" w:pos="9062"/>
            </w:tabs>
            <w:rPr>
              <w:rFonts w:asciiTheme="minorHAnsi" w:eastAsiaTheme="minorEastAsia" w:hAnsiTheme="minorHAnsi"/>
              <w:noProof/>
              <w:kern w:val="2"/>
              <w:sz w:val="18"/>
              <w:szCs w:val="18"/>
              <w:lang w:eastAsia="pl-PL"/>
              <w14:ligatures w14:val="standardContextual"/>
            </w:rPr>
          </w:pPr>
          <w:hyperlink w:anchor="_Toc213397013" w:history="1">
            <w:r w:rsidRPr="00B61CDA">
              <w:rPr>
                <w:rStyle w:val="Hipercze"/>
                <w:i/>
                <w:noProof/>
                <w:sz w:val="18"/>
                <w:szCs w:val="18"/>
              </w:rPr>
              <w:t>Spis tabel:</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_Toc213397013 \h </w:instrText>
            </w:r>
            <w:r w:rsidRPr="00B61CDA">
              <w:rPr>
                <w:noProof/>
                <w:webHidden/>
                <w:sz w:val="18"/>
                <w:szCs w:val="18"/>
              </w:rPr>
            </w:r>
            <w:r w:rsidRPr="00B61CDA">
              <w:rPr>
                <w:noProof/>
                <w:webHidden/>
                <w:sz w:val="18"/>
                <w:szCs w:val="18"/>
              </w:rPr>
              <w:fldChar w:fldCharType="separate"/>
            </w:r>
            <w:r w:rsidR="00F96402">
              <w:rPr>
                <w:noProof/>
                <w:webHidden/>
                <w:sz w:val="18"/>
                <w:szCs w:val="18"/>
              </w:rPr>
              <w:t>44</w:t>
            </w:r>
            <w:r w:rsidRPr="00B61CDA">
              <w:rPr>
                <w:noProof/>
                <w:webHidden/>
                <w:sz w:val="18"/>
                <w:szCs w:val="18"/>
              </w:rPr>
              <w:fldChar w:fldCharType="end"/>
            </w:r>
          </w:hyperlink>
        </w:p>
        <w:p w14:paraId="7ACAAEE7" w14:textId="0284ED23" w:rsidR="00B61CDA" w:rsidRPr="00B61CDA" w:rsidRDefault="00B61CDA">
          <w:pPr>
            <w:pStyle w:val="Spistreci2"/>
            <w:tabs>
              <w:tab w:val="right" w:leader="dot" w:pos="9062"/>
            </w:tabs>
            <w:rPr>
              <w:rFonts w:asciiTheme="minorHAnsi" w:eastAsiaTheme="minorEastAsia" w:hAnsiTheme="minorHAnsi"/>
              <w:noProof/>
              <w:kern w:val="2"/>
              <w:sz w:val="18"/>
              <w:szCs w:val="18"/>
              <w:lang w:eastAsia="pl-PL"/>
              <w14:ligatures w14:val="standardContextual"/>
            </w:rPr>
          </w:pPr>
          <w:hyperlink w:anchor="_Toc213397014" w:history="1">
            <w:r w:rsidRPr="00B61CDA">
              <w:rPr>
                <w:rStyle w:val="Hipercze"/>
                <w:i/>
                <w:noProof/>
                <w:sz w:val="18"/>
                <w:szCs w:val="18"/>
              </w:rPr>
              <w:t>Spis rysunków:</w:t>
            </w:r>
            <w:r w:rsidRPr="00B61CDA">
              <w:rPr>
                <w:noProof/>
                <w:webHidden/>
                <w:sz w:val="18"/>
                <w:szCs w:val="18"/>
              </w:rPr>
              <w:tab/>
            </w:r>
            <w:r w:rsidRPr="00B61CDA">
              <w:rPr>
                <w:noProof/>
                <w:webHidden/>
                <w:sz w:val="18"/>
                <w:szCs w:val="18"/>
              </w:rPr>
              <w:fldChar w:fldCharType="begin"/>
            </w:r>
            <w:r w:rsidRPr="00B61CDA">
              <w:rPr>
                <w:noProof/>
                <w:webHidden/>
                <w:sz w:val="18"/>
                <w:szCs w:val="18"/>
              </w:rPr>
              <w:instrText xml:space="preserve"> PAGEREF _Toc213397014 \h </w:instrText>
            </w:r>
            <w:r w:rsidRPr="00B61CDA">
              <w:rPr>
                <w:noProof/>
                <w:webHidden/>
                <w:sz w:val="18"/>
                <w:szCs w:val="18"/>
              </w:rPr>
            </w:r>
            <w:r w:rsidRPr="00B61CDA">
              <w:rPr>
                <w:noProof/>
                <w:webHidden/>
                <w:sz w:val="18"/>
                <w:szCs w:val="18"/>
              </w:rPr>
              <w:fldChar w:fldCharType="separate"/>
            </w:r>
            <w:r w:rsidR="00F96402">
              <w:rPr>
                <w:noProof/>
                <w:webHidden/>
                <w:sz w:val="18"/>
                <w:szCs w:val="18"/>
              </w:rPr>
              <w:t>44</w:t>
            </w:r>
            <w:r w:rsidRPr="00B61CDA">
              <w:rPr>
                <w:noProof/>
                <w:webHidden/>
                <w:sz w:val="18"/>
                <w:szCs w:val="18"/>
              </w:rPr>
              <w:fldChar w:fldCharType="end"/>
            </w:r>
          </w:hyperlink>
        </w:p>
        <w:p w14:paraId="37FDC9DC" w14:textId="4CA4DC70" w:rsidR="0073287C" w:rsidRDefault="0073287C" w:rsidP="002F147C">
          <w:pPr>
            <w:spacing w:line="240" w:lineRule="auto"/>
            <w:rPr>
              <w:b/>
              <w:bCs/>
            </w:rPr>
          </w:pPr>
          <w:r w:rsidRPr="00B61CDA">
            <w:rPr>
              <w:rFonts w:cs="Arial"/>
              <w:b/>
              <w:bCs/>
              <w:sz w:val="18"/>
              <w:szCs w:val="18"/>
            </w:rPr>
            <w:fldChar w:fldCharType="end"/>
          </w:r>
        </w:p>
      </w:sdtContent>
    </w:sdt>
    <w:bookmarkStart w:id="0" w:name="_Toc171428666" w:displacedByCustomXml="prev"/>
    <w:p w14:paraId="03268619" w14:textId="5D455D2A" w:rsidR="00F0010A" w:rsidRDefault="00C23C4C">
      <w:pPr>
        <w:pStyle w:val="Nagwek1"/>
        <w:shd w:val="clear" w:color="auto" w:fill="BFBFBF" w:themeFill="background1" w:themeFillShade="BF"/>
      </w:pPr>
      <w:bookmarkStart w:id="1" w:name="_Toc213396978"/>
      <w:r>
        <w:lastRenderedPageBreak/>
        <w:t>Wstęp</w:t>
      </w:r>
      <w:bookmarkEnd w:id="0"/>
      <w:r w:rsidR="004D546F">
        <w:rPr>
          <w:rStyle w:val="Odwoanieprzypisudolnego"/>
        </w:rPr>
        <w:footnoteReference w:id="1"/>
      </w:r>
      <w:bookmarkEnd w:id="1"/>
    </w:p>
    <w:p w14:paraId="77F32FEA" w14:textId="77777777" w:rsidR="00F0010A" w:rsidRDefault="00C23C4C">
      <w:pPr>
        <w:spacing w:after="0"/>
      </w:pPr>
      <w:r>
        <w:t xml:space="preserve">W wyniku przyjęcia przez Sejm Rzeczpospolitej Polskiej Rezolucji z dnia 19 czerwca 1997 r. w sprawie programu wycofywania azbestu z gospodarki (M.P. Nr 38, poz. 373), powstał </w:t>
      </w:r>
      <w:r>
        <w:rPr>
          <w:i/>
        </w:rPr>
        <w:t xml:space="preserve">Program usuwania azbestu i wyrobów zawierających azbest stosowanych </w:t>
      </w:r>
      <w:r>
        <w:rPr>
          <w:i/>
        </w:rPr>
        <w:br/>
        <w:t>na terytorium Polski</w:t>
      </w:r>
      <w:r>
        <w:t xml:space="preserve">, który został przyjęty w 2002 roku. W lipcu roku 2009 powstał </w:t>
      </w:r>
      <w:r>
        <w:rPr>
          <w:i/>
        </w:rPr>
        <w:t>Program Oczyszczania Kraju z Azbestu na lata 2009-2032</w:t>
      </w:r>
      <w:r>
        <w:t xml:space="preserve">. Nowy program utrzymuje </w:t>
      </w:r>
      <w:r>
        <w:br/>
        <w:t>cele poprzedniego, tj.:</w:t>
      </w:r>
    </w:p>
    <w:p w14:paraId="4782251D" w14:textId="77777777" w:rsidR="00F0010A" w:rsidRDefault="00C23C4C">
      <w:pPr>
        <w:pStyle w:val="Akapitzlist"/>
        <w:numPr>
          <w:ilvl w:val="0"/>
          <w:numId w:val="3"/>
        </w:numPr>
        <w:spacing w:after="0"/>
      </w:pPr>
      <w:r>
        <w:t>usunięcie i unieszkodliwienie wyrobów zawierających azbest,</w:t>
      </w:r>
    </w:p>
    <w:p w14:paraId="66D692BD" w14:textId="77777777" w:rsidR="00F0010A" w:rsidRDefault="00C23C4C">
      <w:pPr>
        <w:pStyle w:val="Akapitzlist"/>
        <w:numPr>
          <w:ilvl w:val="0"/>
          <w:numId w:val="3"/>
        </w:numPr>
        <w:spacing w:after="0"/>
      </w:pPr>
      <w:r>
        <w:t>minimalizacja negatywnych skutków zdrowotnych spowodowanych obecnością azbestu na terytorium kraju,</w:t>
      </w:r>
    </w:p>
    <w:p w14:paraId="50C84842" w14:textId="77777777" w:rsidR="00F0010A" w:rsidRDefault="00C23C4C">
      <w:pPr>
        <w:pStyle w:val="Akapitzlist"/>
        <w:numPr>
          <w:ilvl w:val="0"/>
          <w:numId w:val="3"/>
        </w:numPr>
        <w:spacing w:after="0"/>
      </w:pPr>
      <w:r>
        <w:t>likwidacja szkodliwego oddziaływania azbestu na środowisko.</w:t>
      </w:r>
    </w:p>
    <w:p w14:paraId="2E88DF86" w14:textId="77777777" w:rsidR="00F0010A" w:rsidRDefault="00F0010A">
      <w:pPr>
        <w:spacing w:after="0"/>
        <w:ind w:left="360"/>
        <w:rPr>
          <w:rFonts w:eastAsiaTheme="minorEastAsia" w:cs="Arial"/>
          <w:iCs/>
          <w:sz w:val="20"/>
          <w:szCs w:val="20"/>
          <w:shd w:val="clear" w:color="auto" w:fill="F5F5F5"/>
          <w:lang w:eastAsia="pl-PL"/>
        </w:rPr>
      </w:pPr>
    </w:p>
    <w:p w14:paraId="53F3DF76" w14:textId="3359E62D" w:rsidR="00F0010A" w:rsidRPr="0073287C" w:rsidRDefault="00C23C4C">
      <w:pPr>
        <w:spacing w:after="0"/>
      </w:pPr>
      <w:r>
        <w:rPr>
          <w:i/>
        </w:rPr>
        <w:t>Program Oczyszczania Kraju z Azbestu na lata 2009-2032</w:t>
      </w:r>
      <w:r>
        <w:t xml:space="preserve"> określa także nowe zadania niezbędne do oczyszczenia kraju z azbestu w okresie 23 lat, wynikające ze zmian gospodarczych i społecznych, jakie nastąpiły m.in. w związku ze wstąpieniem Polski do Unii Europejskiej. Realizacja niniejszego </w:t>
      </w:r>
      <w:r>
        <w:rPr>
          <w:i/>
        </w:rPr>
        <w:t>Programu</w:t>
      </w:r>
      <w:r>
        <w:t xml:space="preserve"> wpłynie przede wszystkim na poprawę warunków ochrony </w:t>
      </w:r>
      <w:r w:rsidRPr="0073287C">
        <w:t xml:space="preserve">zdrowia i życia mieszkańców </w:t>
      </w:r>
      <w:r w:rsidR="004D546F">
        <w:t>G</w:t>
      </w:r>
      <w:r w:rsidRPr="0073287C">
        <w:t xml:space="preserve">miny </w:t>
      </w:r>
      <w:r w:rsidR="00441C2E">
        <w:t>Czechowice-Dziedzice</w:t>
      </w:r>
      <w:r w:rsidRPr="0073287C">
        <w:t xml:space="preserve">. Poniżej przedstawiono oczekiwane efekty społeczne, ekologiczne oraz ekonomiczne, które wynikają z realizacji niniejszego </w:t>
      </w:r>
      <w:r w:rsidRPr="0073287C">
        <w:rPr>
          <w:i/>
        </w:rPr>
        <w:t>Programu</w:t>
      </w:r>
      <w:r w:rsidRPr="0073287C">
        <w:t>.</w:t>
      </w:r>
    </w:p>
    <w:p w14:paraId="4DD08C28" w14:textId="77777777" w:rsidR="00F0010A" w:rsidRPr="0073287C" w:rsidRDefault="00F0010A">
      <w:pPr>
        <w:spacing w:after="0"/>
        <w:rPr>
          <w:rFonts w:cs="Arial"/>
          <w:b/>
          <w:szCs w:val="20"/>
          <w:lang w:eastAsia="pl-PL"/>
        </w:rPr>
      </w:pPr>
    </w:p>
    <w:p w14:paraId="549DAFA6" w14:textId="77777777" w:rsidR="00F0010A" w:rsidRDefault="00C23C4C">
      <w:pPr>
        <w:spacing w:after="0"/>
        <w:rPr>
          <w:rFonts w:cs="Arial"/>
          <w:b/>
          <w:szCs w:val="20"/>
          <w:lang w:eastAsia="pl-PL"/>
        </w:rPr>
      </w:pPr>
      <w:r>
        <w:rPr>
          <w:rFonts w:cs="Arial"/>
          <w:b/>
          <w:szCs w:val="20"/>
          <w:lang w:eastAsia="pl-PL"/>
        </w:rPr>
        <w:t>Efekty społeczne:</w:t>
      </w:r>
    </w:p>
    <w:p w14:paraId="40685A55" w14:textId="77777777" w:rsidR="00F0010A" w:rsidRDefault="00C23C4C">
      <w:pPr>
        <w:pStyle w:val="Akapitzlist"/>
        <w:numPr>
          <w:ilvl w:val="0"/>
          <w:numId w:val="36"/>
        </w:numPr>
        <w:spacing w:after="0"/>
      </w:pPr>
      <w:bookmarkStart w:id="2" w:name="_Hlk213402903"/>
      <w:r>
        <w:t>Poprawa ochrony zdrowia mieszkańców,</w:t>
      </w:r>
    </w:p>
    <w:p w14:paraId="7E5E3F59" w14:textId="77777777" w:rsidR="00F0010A" w:rsidRDefault="00C23C4C">
      <w:pPr>
        <w:pStyle w:val="Akapitzlist"/>
        <w:numPr>
          <w:ilvl w:val="0"/>
          <w:numId w:val="36"/>
        </w:numPr>
        <w:spacing w:after="0"/>
      </w:pPr>
      <w:r>
        <w:t xml:space="preserve">Ograniczenie śmiertelności w wyniku chorób </w:t>
      </w:r>
      <w:proofErr w:type="spellStart"/>
      <w:r>
        <w:t>azbestozależnych</w:t>
      </w:r>
      <w:proofErr w:type="spellEnd"/>
      <w:r>
        <w:t>,</w:t>
      </w:r>
    </w:p>
    <w:p w14:paraId="00B13CAF" w14:textId="77777777" w:rsidR="00F0010A" w:rsidRDefault="00C23C4C">
      <w:pPr>
        <w:pStyle w:val="Akapitzlist"/>
        <w:numPr>
          <w:ilvl w:val="0"/>
          <w:numId w:val="36"/>
        </w:numPr>
        <w:spacing w:after="0"/>
      </w:pPr>
      <w:r>
        <w:t>Wydłużenie okresu użytkowania obiektów budowlanych,</w:t>
      </w:r>
    </w:p>
    <w:p w14:paraId="2A71C916" w14:textId="77777777" w:rsidR="00F0010A" w:rsidRDefault="00C23C4C">
      <w:pPr>
        <w:pStyle w:val="Akapitzlist"/>
        <w:numPr>
          <w:ilvl w:val="0"/>
          <w:numId w:val="36"/>
        </w:numPr>
        <w:spacing w:after="0"/>
      </w:pPr>
      <w:r>
        <w:t>Poprawa estetyki budynków budowlanych,</w:t>
      </w:r>
    </w:p>
    <w:p w14:paraId="6A3C1DB8" w14:textId="77777777" w:rsidR="00F0010A" w:rsidRDefault="00C23C4C">
      <w:pPr>
        <w:pStyle w:val="Akapitzlist"/>
        <w:numPr>
          <w:ilvl w:val="0"/>
          <w:numId w:val="36"/>
        </w:numPr>
        <w:spacing w:after="0"/>
      </w:pPr>
      <w:r>
        <w:t>Wzrost atrakcyjności terenów dla inwestorów.</w:t>
      </w:r>
    </w:p>
    <w:bookmarkEnd w:id="2"/>
    <w:p w14:paraId="1F4D0130" w14:textId="77777777" w:rsidR="00F0010A" w:rsidRDefault="00F0010A">
      <w:pPr>
        <w:spacing w:after="0"/>
        <w:rPr>
          <w:rFonts w:ascii="Times-Roman" w:hAnsi="Times-Roman" w:cs="Times-Roman"/>
          <w:sz w:val="24"/>
          <w:szCs w:val="24"/>
          <w:lang w:eastAsia="pl-PL"/>
        </w:rPr>
      </w:pPr>
    </w:p>
    <w:p w14:paraId="6833486E" w14:textId="77777777" w:rsidR="00F0010A" w:rsidRDefault="00C23C4C">
      <w:pPr>
        <w:spacing w:after="0"/>
        <w:rPr>
          <w:b/>
        </w:rPr>
      </w:pPr>
      <w:r>
        <w:rPr>
          <w:b/>
        </w:rPr>
        <w:t>Efekty ekologiczne:</w:t>
      </w:r>
    </w:p>
    <w:p w14:paraId="126E946E" w14:textId="77777777" w:rsidR="00F0010A" w:rsidRDefault="00C23C4C">
      <w:pPr>
        <w:numPr>
          <w:ilvl w:val="0"/>
          <w:numId w:val="2"/>
        </w:numPr>
        <w:spacing w:after="0"/>
        <w:jc w:val="left"/>
        <w:rPr>
          <w:rFonts w:cs="Arial"/>
          <w:szCs w:val="20"/>
          <w:lang w:eastAsia="pl-PL"/>
        </w:rPr>
      </w:pPr>
      <w:bookmarkStart w:id="3" w:name="_Hlk213402915"/>
      <w:r>
        <w:rPr>
          <w:rFonts w:cs="Arial"/>
          <w:szCs w:val="20"/>
          <w:lang w:eastAsia="pl-PL"/>
        </w:rPr>
        <w:t>Ograniczanie lub eliminacja narażenia środowiska na azbest.</w:t>
      </w:r>
    </w:p>
    <w:bookmarkEnd w:id="3"/>
    <w:p w14:paraId="37410C17" w14:textId="77777777" w:rsidR="00F0010A" w:rsidRDefault="00F0010A">
      <w:pPr>
        <w:spacing w:after="0"/>
        <w:rPr>
          <w:rFonts w:cs="Arial"/>
          <w:szCs w:val="20"/>
          <w:lang w:eastAsia="pl-PL"/>
        </w:rPr>
      </w:pPr>
    </w:p>
    <w:p w14:paraId="557996CF" w14:textId="77777777" w:rsidR="00F0010A" w:rsidRDefault="00C23C4C">
      <w:pPr>
        <w:spacing w:after="0"/>
        <w:rPr>
          <w:rFonts w:cs="Arial"/>
          <w:b/>
          <w:szCs w:val="20"/>
          <w:lang w:eastAsia="pl-PL"/>
        </w:rPr>
      </w:pPr>
      <w:r>
        <w:rPr>
          <w:rFonts w:cs="Arial"/>
          <w:b/>
          <w:szCs w:val="20"/>
          <w:lang w:eastAsia="pl-PL"/>
        </w:rPr>
        <w:t>Efekty ekonomiczne:</w:t>
      </w:r>
    </w:p>
    <w:p w14:paraId="349B75D7" w14:textId="77777777" w:rsidR="00F0010A" w:rsidRDefault="00C23C4C">
      <w:pPr>
        <w:pStyle w:val="Akapitzlist"/>
        <w:numPr>
          <w:ilvl w:val="0"/>
          <w:numId w:val="37"/>
        </w:numPr>
        <w:spacing w:after="0"/>
      </w:pPr>
      <w:r>
        <w:t>Wzrost wartości nieruchomości.</w:t>
      </w:r>
    </w:p>
    <w:p w14:paraId="4B048F7F" w14:textId="77777777" w:rsidR="00F0010A" w:rsidRDefault="00C23C4C">
      <w:pPr>
        <w:pStyle w:val="Akapitzlist"/>
        <w:numPr>
          <w:ilvl w:val="0"/>
          <w:numId w:val="37"/>
        </w:numPr>
        <w:spacing w:after="0"/>
      </w:pPr>
      <w:r>
        <w:t>Wzrost obrotów na rynku nieruchomości, co w konsekwencji przekłada się na dochody własne gminy.</w:t>
      </w:r>
    </w:p>
    <w:p w14:paraId="0901E58A" w14:textId="77777777" w:rsidR="00F0010A" w:rsidRDefault="00C23C4C">
      <w:pPr>
        <w:pStyle w:val="Akapitzlist"/>
        <w:numPr>
          <w:ilvl w:val="0"/>
          <w:numId w:val="37"/>
        </w:numPr>
        <w:spacing w:after="0"/>
      </w:pPr>
      <w:r>
        <w:t>Wzrost inwestycji.</w:t>
      </w:r>
    </w:p>
    <w:p w14:paraId="28CF8FEA" w14:textId="77777777" w:rsidR="00F0010A" w:rsidRDefault="00C23C4C">
      <w:pPr>
        <w:pStyle w:val="Akapitzlist"/>
        <w:numPr>
          <w:ilvl w:val="0"/>
          <w:numId w:val="37"/>
        </w:numPr>
        <w:spacing w:after="0"/>
      </w:pPr>
      <w:r>
        <w:t xml:space="preserve">Obniżenie kosztów leczenia chorób </w:t>
      </w:r>
      <w:proofErr w:type="spellStart"/>
      <w:r>
        <w:t>azbestozależnych</w:t>
      </w:r>
      <w:proofErr w:type="spellEnd"/>
      <w:r>
        <w:t>.</w:t>
      </w:r>
    </w:p>
    <w:p w14:paraId="3DD0C100" w14:textId="77777777" w:rsidR="00F0010A" w:rsidRDefault="00F0010A">
      <w:pPr>
        <w:spacing w:after="0"/>
      </w:pPr>
    </w:p>
    <w:p w14:paraId="0C88F14C" w14:textId="77777777" w:rsidR="00F0010A" w:rsidRDefault="00F0010A">
      <w:pPr>
        <w:spacing w:after="0"/>
      </w:pPr>
    </w:p>
    <w:p w14:paraId="7C9DB158" w14:textId="77777777" w:rsidR="00F0010A" w:rsidRDefault="00F0010A">
      <w:pPr>
        <w:spacing w:after="0"/>
      </w:pPr>
    </w:p>
    <w:p w14:paraId="48A97AC6" w14:textId="77777777" w:rsidR="00F0010A" w:rsidRDefault="00F0010A">
      <w:pPr>
        <w:spacing w:after="0"/>
      </w:pPr>
    </w:p>
    <w:p w14:paraId="28D7D6DF" w14:textId="77777777" w:rsidR="00F0010A" w:rsidRDefault="00F0010A">
      <w:pPr>
        <w:spacing w:after="0"/>
      </w:pPr>
    </w:p>
    <w:p w14:paraId="7B5AF3C9" w14:textId="77777777" w:rsidR="00F0010A" w:rsidRDefault="00F0010A">
      <w:pPr>
        <w:spacing w:after="0"/>
      </w:pPr>
    </w:p>
    <w:p w14:paraId="6B4770DC" w14:textId="77777777" w:rsidR="00F0010A" w:rsidRDefault="00F0010A">
      <w:pPr>
        <w:spacing w:after="0"/>
      </w:pPr>
    </w:p>
    <w:p w14:paraId="2EC19817" w14:textId="457A6B37" w:rsidR="00F0010A" w:rsidRDefault="00C23C4C">
      <w:pPr>
        <w:pStyle w:val="Nagwek1"/>
        <w:shd w:val="clear" w:color="auto" w:fill="BFBFBF" w:themeFill="background1" w:themeFillShade="BF"/>
      </w:pPr>
      <w:bookmarkStart w:id="4" w:name="_Toc171428667"/>
      <w:bookmarkStart w:id="5" w:name="_Toc213396979"/>
      <w:r>
        <w:lastRenderedPageBreak/>
        <w:t>Syntetyczna charakterystyka gminy</w:t>
      </w:r>
      <w:bookmarkEnd w:id="4"/>
      <w:bookmarkEnd w:id="5"/>
    </w:p>
    <w:p w14:paraId="3C71E6DA" w14:textId="1B60FA15" w:rsidR="00804F4D" w:rsidRDefault="00804F4D" w:rsidP="00840B09">
      <w:pPr>
        <w:suppressAutoHyphens w:val="0"/>
        <w:spacing w:before="100" w:beforeAutospacing="1" w:after="100" w:afterAutospacing="1" w:line="360" w:lineRule="auto"/>
        <w:rPr>
          <w:rFonts w:eastAsia="Times New Roman" w:cs="Arial"/>
          <w:lang w:eastAsia="pl-PL"/>
        </w:rPr>
      </w:pPr>
      <w:r w:rsidRPr="00804F4D">
        <w:rPr>
          <w:rFonts w:eastAsia="Times New Roman" w:cs="Arial"/>
          <w:lang w:eastAsia="pl-PL"/>
        </w:rPr>
        <w:t xml:space="preserve">Gmina Czechowice-Dziedzice położona jest w południowej Polsce, w województwie śląskim, w powiecie bielskim. Obejmuje miasto Czechowice-Dziedzice oraz trzy sołectwa: Bronów, Ligotę i Zabrzeg. Zajmuje powierzchnię około 66 km² i graniczy z </w:t>
      </w:r>
      <w:r w:rsidR="00E02267">
        <w:rPr>
          <w:rFonts w:eastAsia="Times New Roman" w:cs="Arial"/>
          <w:lang w:eastAsia="pl-PL"/>
        </w:rPr>
        <w:t xml:space="preserve">gminami: </w:t>
      </w:r>
      <w:r w:rsidRPr="00804F4D">
        <w:rPr>
          <w:rFonts w:eastAsia="Times New Roman" w:cs="Arial"/>
          <w:lang w:eastAsia="pl-PL"/>
        </w:rPr>
        <w:t>Bielsk</w:t>
      </w:r>
      <w:r w:rsidR="00E02267">
        <w:rPr>
          <w:rFonts w:eastAsia="Times New Roman" w:cs="Arial"/>
          <w:lang w:eastAsia="pl-PL"/>
        </w:rPr>
        <w:t>o</w:t>
      </w:r>
      <w:r w:rsidRPr="00804F4D">
        <w:rPr>
          <w:rFonts w:eastAsia="Times New Roman" w:cs="Arial"/>
          <w:lang w:eastAsia="pl-PL"/>
        </w:rPr>
        <w:t>-Biał</w:t>
      </w:r>
      <w:r w:rsidR="00E02267">
        <w:rPr>
          <w:rFonts w:eastAsia="Times New Roman" w:cs="Arial"/>
          <w:lang w:eastAsia="pl-PL"/>
        </w:rPr>
        <w:t>a</w:t>
      </w:r>
      <w:r w:rsidRPr="00804F4D">
        <w:rPr>
          <w:rFonts w:eastAsia="Times New Roman" w:cs="Arial"/>
          <w:lang w:eastAsia="pl-PL"/>
        </w:rPr>
        <w:t>, Jasienic</w:t>
      </w:r>
      <w:r w:rsidR="00E02267">
        <w:rPr>
          <w:rFonts w:eastAsia="Times New Roman" w:cs="Arial"/>
          <w:lang w:eastAsia="pl-PL"/>
        </w:rPr>
        <w:t>a</w:t>
      </w:r>
      <w:r w:rsidRPr="00804F4D">
        <w:rPr>
          <w:rFonts w:eastAsia="Times New Roman" w:cs="Arial"/>
          <w:lang w:eastAsia="pl-PL"/>
        </w:rPr>
        <w:t>, Bestwin</w:t>
      </w:r>
      <w:r w:rsidR="00E02267">
        <w:rPr>
          <w:rFonts w:eastAsia="Times New Roman" w:cs="Arial"/>
          <w:lang w:eastAsia="pl-PL"/>
        </w:rPr>
        <w:t>a</w:t>
      </w:r>
      <w:r w:rsidRPr="00804F4D">
        <w:rPr>
          <w:rFonts w:eastAsia="Times New Roman" w:cs="Arial"/>
          <w:lang w:eastAsia="pl-PL"/>
        </w:rPr>
        <w:t>, Goczałkowic</w:t>
      </w:r>
      <w:r w:rsidR="00E02267">
        <w:rPr>
          <w:rFonts w:eastAsia="Times New Roman" w:cs="Arial"/>
          <w:lang w:eastAsia="pl-PL"/>
        </w:rPr>
        <w:t>e</w:t>
      </w:r>
      <w:r w:rsidRPr="00804F4D">
        <w:rPr>
          <w:rFonts w:eastAsia="Times New Roman" w:cs="Arial"/>
          <w:lang w:eastAsia="pl-PL"/>
        </w:rPr>
        <w:t>-Zdr</w:t>
      </w:r>
      <w:r w:rsidR="00E02267">
        <w:rPr>
          <w:rFonts w:eastAsia="Times New Roman" w:cs="Arial"/>
          <w:lang w:eastAsia="pl-PL"/>
        </w:rPr>
        <w:t>ó</w:t>
      </w:r>
      <w:r w:rsidRPr="00804F4D">
        <w:rPr>
          <w:rFonts w:eastAsia="Times New Roman" w:cs="Arial"/>
          <w:lang w:eastAsia="pl-PL"/>
        </w:rPr>
        <w:t>j</w:t>
      </w:r>
      <w:r w:rsidR="000C5CF3">
        <w:rPr>
          <w:rFonts w:eastAsia="Times New Roman" w:cs="Arial"/>
          <w:lang w:eastAsia="pl-PL"/>
        </w:rPr>
        <w:t>, Pszczyna</w:t>
      </w:r>
      <w:r w:rsidRPr="00804F4D">
        <w:rPr>
          <w:rFonts w:eastAsia="Times New Roman" w:cs="Arial"/>
          <w:lang w:eastAsia="pl-PL"/>
        </w:rPr>
        <w:t xml:space="preserve"> oraz Chybie. Przez jej teren przebiega droga krajowa nr 1 oraz ważne linie kolejowe, co zapewnia bardzo dobre połączenia komunikacyjne w</w:t>
      </w:r>
      <w:r>
        <w:rPr>
          <w:rFonts w:eastAsia="Times New Roman" w:cs="Arial"/>
          <w:lang w:eastAsia="pl-PL"/>
        </w:rPr>
        <w:t> </w:t>
      </w:r>
      <w:r w:rsidRPr="00804F4D">
        <w:rPr>
          <w:rFonts w:eastAsia="Times New Roman" w:cs="Arial"/>
          <w:lang w:eastAsia="pl-PL"/>
        </w:rPr>
        <w:t>regionie.</w:t>
      </w:r>
      <w:r w:rsidR="00E02267">
        <w:rPr>
          <w:rStyle w:val="Odwoanieprzypisudolnego"/>
          <w:rFonts w:eastAsia="Times New Roman" w:cs="Arial"/>
          <w:lang w:eastAsia="pl-PL"/>
        </w:rPr>
        <w:footnoteReference w:id="2"/>
      </w:r>
    </w:p>
    <w:p w14:paraId="60FD6A82" w14:textId="77777777" w:rsidR="00441C2E" w:rsidRDefault="00441C2E" w:rsidP="00441C2E">
      <w:pPr>
        <w:suppressAutoHyphens w:val="0"/>
        <w:spacing w:before="100" w:beforeAutospacing="1" w:after="100" w:afterAutospacing="1"/>
        <w:jc w:val="center"/>
        <w:rPr>
          <w:b/>
          <w:sz w:val="20"/>
          <w:szCs w:val="20"/>
        </w:rPr>
      </w:pPr>
      <w:bookmarkStart w:id="6" w:name="_Toc205982150"/>
      <w:r>
        <w:rPr>
          <w:b/>
          <w:noProof/>
          <w:sz w:val="20"/>
          <w:szCs w:val="20"/>
        </w:rPr>
        <w:drawing>
          <wp:inline distT="0" distB="0" distL="0" distR="0" wp14:anchorId="1473D5F6" wp14:editId="7AD11E5A">
            <wp:extent cx="4053840" cy="5533051"/>
            <wp:effectExtent l="0" t="0" r="3810" b="0"/>
            <wp:docPr id="74195382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2498" cy="5544868"/>
                    </a:xfrm>
                    <a:prstGeom prst="rect">
                      <a:avLst/>
                    </a:prstGeom>
                    <a:noFill/>
                    <a:ln>
                      <a:noFill/>
                    </a:ln>
                  </pic:spPr>
                </pic:pic>
              </a:graphicData>
            </a:graphic>
          </wp:inline>
        </w:drawing>
      </w:r>
    </w:p>
    <w:p w14:paraId="1AFC0E48" w14:textId="59669345" w:rsidR="00441C2E" w:rsidRPr="00441C2E" w:rsidRDefault="00441C2E" w:rsidP="00441C2E">
      <w:pPr>
        <w:suppressAutoHyphens w:val="0"/>
        <w:spacing w:before="100" w:beforeAutospacing="1" w:after="0"/>
        <w:jc w:val="center"/>
        <w:rPr>
          <w:rFonts w:eastAsia="Times New Roman" w:cs="Arial"/>
          <w:lang w:eastAsia="pl-PL"/>
        </w:rPr>
      </w:pPr>
      <w:bookmarkStart w:id="7" w:name="_Toc212199672"/>
      <w:r w:rsidRPr="00977B57">
        <w:rPr>
          <w:b/>
          <w:sz w:val="20"/>
          <w:szCs w:val="20"/>
        </w:rPr>
        <w:t xml:space="preserve">Rysunek </w:t>
      </w:r>
      <w:r w:rsidRPr="00977B57">
        <w:rPr>
          <w:b/>
          <w:i/>
          <w:sz w:val="20"/>
          <w:szCs w:val="20"/>
        </w:rPr>
        <w:fldChar w:fldCharType="begin"/>
      </w:r>
      <w:r w:rsidRPr="00977B57">
        <w:rPr>
          <w:b/>
          <w:sz w:val="20"/>
          <w:szCs w:val="20"/>
        </w:rPr>
        <w:instrText xml:space="preserve"> SEQ Rysunek \* ARABIC </w:instrText>
      </w:r>
      <w:r w:rsidRPr="00977B57">
        <w:rPr>
          <w:b/>
          <w:i/>
          <w:sz w:val="20"/>
          <w:szCs w:val="20"/>
        </w:rPr>
        <w:fldChar w:fldCharType="separate"/>
      </w:r>
      <w:r w:rsidR="00F96402">
        <w:rPr>
          <w:b/>
          <w:noProof/>
          <w:sz w:val="20"/>
          <w:szCs w:val="20"/>
        </w:rPr>
        <w:t>1</w:t>
      </w:r>
      <w:r w:rsidRPr="00977B57">
        <w:rPr>
          <w:b/>
          <w:i/>
          <w:sz w:val="20"/>
          <w:szCs w:val="20"/>
        </w:rPr>
        <w:fldChar w:fldCharType="end"/>
      </w:r>
      <w:r>
        <w:rPr>
          <w:b/>
          <w:sz w:val="20"/>
          <w:szCs w:val="20"/>
        </w:rPr>
        <w:t>.</w:t>
      </w:r>
      <w:r w:rsidRPr="00977B57">
        <w:rPr>
          <w:b/>
          <w:sz w:val="20"/>
          <w:szCs w:val="20"/>
        </w:rPr>
        <w:t xml:space="preserve"> Położenie Gminy </w:t>
      </w:r>
      <w:r>
        <w:rPr>
          <w:b/>
          <w:sz w:val="20"/>
          <w:szCs w:val="20"/>
        </w:rPr>
        <w:t xml:space="preserve">Czechowice-Dziedzice </w:t>
      </w:r>
      <w:r w:rsidRPr="00977B57">
        <w:rPr>
          <w:b/>
          <w:sz w:val="20"/>
          <w:szCs w:val="20"/>
        </w:rPr>
        <w:t xml:space="preserve">na tle </w:t>
      </w:r>
      <w:r>
        <w:rPr>
          <w:b/>
          <w:sz w:val="20"/>
          <w:szCs w:val="20"/>
        </w:rPr>
        <w:t>woj.</w:t>
      </w:r>
      <w:r w:rsidRPr="00977B57">
        <w:rPr>
          <w:b/>
          <w:sz w:val="20"/>
          <w:szCs w:val="20"/>
        </w:rPr>
        <w:t xml:space="preserve"> </w:t>
      </w:r>
      <w:r>
        <w:rPr>
          <w:b/>
          <w:sz w:val="20"/>
          <w:szCs w:val="20"/>
        </w:rPr>
        <w:t>śląskiego</w:t>
      </w:r>
      <w:r w:rsidRPr="00977B57">
        <w:rPr>
          <w:b/>
          <w:sz w:val="20"/>
          <w:szCs w:val="20"/>
        </w:rPr>
        <w:t xml:space="preserve"> i powiatu </w:t>
      </w:r>
      <w:r>
        <w:rPr>
          <w:b/>
          <w:sz w:val="20"/>
          <w:szCs w:val="20"/>
        </w:rPr>
        <w:t>bielskiego</w:t>
      </w:r>
      <w:r w:rsidRPr="00977B57">
        <w:rPr>
          <w:b/>
          <w:sz w:val="20"/>
          <w:szCs w:val="20"/>
        </w:rPr>
        <w:t>.</w:t>
      </w:r>
      <w:bookmarkEnd w:id="6"/>
      <w:bookmarkEnd w:id="7"/>
    </w:p>
    <w:p w14:paraId="09123807" w14:textId="70B55E39" w:rsidR="00441C2E" w:rsidRPr="00804F4D" w:rsidRDefault="00441C2E" w:rsidP="00E77724">
      <w:pPr>
        <w:pStyle w:val="Cytat"/>
        <w:rPr>
          <w:sz w:val="16"/>
          <w:szCs w:val="16"/>
        </w:rPr>
      </w:pPr>
      <w:r w:rsidRPr="00977B57">
        <w:rPr>
          <w:sz w:val="16"/>
          <w:szCs w:val="16"/>
        </w:rPr>
        <w:t>Źródło: Opracowanie własne.</w:t>
      </w:r>
    </w:p>
    <w:p w14:paraId="78B1FBF4" w14:textId="46FCC213"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lastRenderedPageBreak/>
        <w:t xml:space="preserve">Liczba mieszkańców gminy wynosi </w:t>
      </w:r>
      <w:r w:rsidR="00840B09">
        <w:rPr>
          <w:rFonts w:eastAsia="Times New Roman" w:cs="Arial"/>
          <w:lang w:eastAsia="pl-PL"/>
        </w:rPr>
        <w:t>42 665</w:t>
      </w:r>
      <w:r w:rsidRPr="00804F4D">
        <w:rPr>
          <w:rFonts w:eastAsia="Times New Roman" w:cs="Arial"/>
          <w:lang w:eastAsia="pl-PL"/>
        </w:rPr>
        <w:t xml:space="preserve"> osób, co daje gęstość zaludnienia na poziomie ok. </w:t>
      </w:r>
      <w:r w:rsidR="00840B09">
        <w:rPr>
          <w:rFonts w:eastAsia="Times New Roman" w:cs="Arial"/>
          <w:lang w:eastAsia="pl-PL"/>
        </w:rPr>
        <w:t>646</w:t>
      </w:r>
      <w:r w:rsidRPr="00804F4D">
        <w:rPr>
          <w:rFonts w:eastAsia="Times New Roman" w:cs="Arial"/>
          <w:lang w:eastAsia="pl-PL"/>
        </w:rPr>
        <w:t xml:space="preserve"> osób/km². W ostatnich latach notuje się niewielki wzrost liczby ludności, a średni wiek mieszkańców (ok. 42 lata) jest zbliżony do średniej krajowej.</w:t>
      </w:r>
      <w:r w:rsidR="00E02267">
        <w:rPr>
          <w:rStyle w:val="Odwoanieprzypisudolnego"/>
          <w:rFonts w:eastAsia="Times New Roman" w:cs="Arial"/>
          <w:lang w:eastAsia="pl-PL"/>
        </w:rPr>
        <w:footnoteReference w:id="3"/>
      </w:r>
    </w:p>
    <w:p w14:paraId="5F1BB9C6" w14:textId="77777777"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Pod względem fizjograficznym gmina leży na styku Kotliny Oświęcimskiej i Pogórza Śląskiego. Teren jest zróżnicowany – występują tu doliny rzeczne, stawy hodowlane, zalesienia oraz obszary rolnicze. Użytki rolne stanowią około 40% powierzchni, lasy ok. 16%, a tereny zabudowane i komunikacyjne ponad 30%. W granicach gminy znajdują się cenne przyrodniczo obszary, m.in. rezerwat torfowiskowy „</w:t>
      </w:r>
      <w:proofErr w:type="spellStart"/>
      <w:r w:rsidRPr="00804F4D">
        <w:rPr>
          <w:rFonts w:eastAsia="Times New Roman" w:cs="Arial"/>
          <w:lang w:eastAsia="pl-PL"/>
        </w:rPr>
        <w:t>Rotuz</w:t>
      </w:r>
      <w:proofErr w:type="spellEnd"/>
      <w:r w:rsidRPr="00804F4D">
        <w:rPr>
          <w:rFonts w:eastAsia="Times New Roman" w:cs="Arial"/>
          <w:lang w:eastAsia="pl-PL"/>
        </w:rPr>
        <w:t>” oraz fragmenty obszaru Natura 2000 „Dolina Górnej Wisły”.</w:t>
      </w:r>
    </w:p>
    <w:p w14:paraId="45B2BDC4" w14:textId="7B376564"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 xml:space="preserve">Czechowice-Dziedzice mają charakter przemysłowo-usługowy, z silnie rozwiniętym sektorem przemysłu i budownictwa. Działa tu ponad 4 300 przedsiębiorstw, głównie małych i średnich, ale </w:t>
      </w:r>
      <w:r w:rsidR="00E02267">
        <w:rPr>
          <w:rFonts w:eastAsia="Times New Roman" w:cs="Arial"/>
          <w:lang w:eastAsia="pl-PL"/>
        </w:rPr>
        <w:t xml:space="preserve">znajdują się </w:t>
      </w:r>
      <w:r w:rsidRPr="00804F4D">
        <w:rPr>
          <w:rFonts w:eastAsia="Times New Roman" w:cs="Arial"/>
          <w:lang w:eastAsia="pl-PL"/>
        </w:rPr>
        <w:t>również duże zakłady</w:t>
      </w:r>
      <w:r w:rsidR="00E02267">
        <w:rPr>
          <w:rFonts w:eastAsia="Times New Roman" w:cs="Arial"/>
          <w:lang w:eastAsia="pl-PL"/>
        </w:rPr>
        <w:t xml:space="preserve"> przemysłowe</w:t>
      </w:r>
      <w:r w:rsidRPr="00804F4D">
        <w:rPr>
          <w:rFonts w:eastAsia="Times New Roman" w:cs="Arial"/>
          <w:lang w:eastAsia="pl-PL"/>
        </w:rPr>
        <w:t>. Gmina jest członkiem Klastra Zielonej Energii, wspierającego rozwój nowoczesnych technologii i</w:t>
      </w:r>
      <w:r>
        <w:rPr>
          <w:rFonts w:eastAsia="Times New Roman" w:cs="Arial"/>
          <w:lang w:eastAsia="pl-PL"/>
        </w:rPr>
        <w:t> </w:t>
      </w:r>
      <w:r w:rsidRPr="00804F4D">
        <w:rPr>
          <w:rFonts w:eastAsia="Times New Roman" w:cs="Arial"/>
          <w:lang w:eastAsia="pl-PL"/>
        </w:rPr>
        <w:t>odnawialnych źródeł energii.</w:t>
      </w:r>
    </w:p>
    <w:p w14:paraId="7526E410" w14:textId="4BBB7A5E"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Stopa bezrobocia wynosi około 3,2% i jest niższa od średniej wojewódzkiej oraz krajowej, co wskazuje na dobrą kondycję lokalnego rynku pracy. Budżet gminy opiewa na około 350 mln zł dochodów rocznie, z dużym udziałem wydatków inwestycyjnych, mimo okresowego deficytu finansowego.</w:t>
      </w:r>
      <w:r w:rsidR="00E02267">
        <w:rPr>
          <w:rStyle w:val="Odwoanieprzypisudolnego"/>
          <w:rFonts w:eastAsia="Times New Roman" w:cs="Arial"/>
          <w:lang w:eastAsia="pl-PL"/>
        </w:rPr>
        <w:footnoteReference w:id="4"/>
      </w:r>
    </w:p>
    <w:p w14:paraId="70082E2C" w14:textId="162DDC10" w:rsidR="00804F4D"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Do mocnych stron gminy należą: dogodne położenie komunikacyjne, rozwinięta baza przemysłowa, dobrze wykwalifikowana kadra pracownicza, a także atrakcyjne walory przyrodnicze. Główne kierunki dalszego rozwoju to: wspieranie innowacyjnych przedsiębiorstw, inwestycje w energetykę odnawialną, poprawa infrastruktury technicznej i</w:t>
      </w:r>
      <w:r w:rsidR="0076691F">
        <w:rPr>
          <w:rFonts w:eastAsia="Times New Roman" w:cs="Arial"/>
          <w:lang w:eastAsia="pl-PL"/>
        </w:rPr>
        <w:t> </w:t>
      </w:r>
      <w:r w:rsidRPr="00804F4D">
        <w:rPr>
          <w:rFonts w:eastAsia="Times New Roman" w:cs="Arial"/>
          <w:lang w:eastAsia="pl-PL"/>
        </w:rPr>
        <w:t>drogowej oraz rozwój rekreacji i turystyki przy zachowaniu wysokich standardów ochrony środowiska.</w:t>
      </w:r>
    </w:p>
    <w:p w14:paraId="63BCDB41" w14:textId="33A50EDA" w:rsidR="00DE1EB9" w:rsidRPr="00804F4D" w:rsidRDefault="00804F4D" w:rsidP="00804F4D">
      <w:pPr>
        <w:suppressAutoHyphens w:val="0"/>
        <w:spacing w:before="100" w:beforeAutospacing="1" w:after="100" w:afterAutospacing="1"/>
        <w:rPr>
          <w:rFonts w:eastAsia="Times New Roman" w:cs="Arial"/>
          <w:lang w:eastAsia="pl-PL"/>
        </w:rPr>
      </w:pPr>
      <w:r w:rsidRPr="00804F4D">
        <w:rPr>
          <w:rFonts w:eastAsia="Times New Roman" w:cs="Arial"/>
          <w:lang w:eastAsia="pl-PL"/>
        </w:rPr>
        <w:t>Wyzwania, przed którymi stoi gmina, to m.in. utrzymanie równowagi między rozwojem gospodarczym a ochroną przyrody, ograniczanie zadłużenia samorządu oraz dostosowanie usług publicznych do potrzeb starzejącej się populacji.</w:t>
      </w:r>
    </w:p>
    <w:p w14:paraId="66078944" w14:textId="05BF105E" w:rsidR="00F0010A" w:rsidRPr="007B6D6E" w:rsidRDefault="00C23C4C">
      <w:pPr>
        <w:pStyle w:val="Nagwek1"/>
        <w:shd w:val="clear" w:color="auto" w:fill="BFBFBF" w:themeFill="background1" w:themeFillShade="BF"/>
      </w:pPr>
      <w:bookmarkStart w:id="8" w:name="_Toc171428668"/>
      <w:bookmarkStart w:id="9" w:name="_Toc213396980"/>
      <w:r w:rsidRPr="007B6D6E">
        <w:t>Cel i zakres opracowania</w:t>
      </w:r>
      <w:bookmarkEnd w:id="8"/>
      <w:bookmarkEnd w:id="9"/>
    </w:p>
    <w:p w14:paraId="4A29E2B9" w14:textId="1E06C6FA" w:rsidR="00F0010A" w:rsidRDefault="00C23C4C">
      <w:pPr>
        <w:spacing w:after="0"/>
      </w:pPr>
      <w:r w:rsidRPr="007B6D6E">
        <w:t xml:space="preserve">Zgodnie z Programem Oczyszczania Kraju z Azbestu na lata 2009-2032, celem nadrzędnym niniejszego Programu jest usunięcie i unieszkodliwienie wyrobów zawierających azbest </w:t>
      </w:r>
      <w:r w:rsidR="007B6D6E" w:rsidRPr="007B6D6E">
        <w:br/>
      </w:r>
      <w:r w:rsidR="007B6D6E">
        <w:t>z t</w:t>
      </w:r>
      <w:r w:rsidRPr="007B6D6E">
        <w:t xml:space="preserve">erenu gminy do 2032 roku, minimalizacja negatywnych skutków zdrowotnych powodowanych kontaktem </w:t>
      </w:r>
      <w:r w:rsidR="007B6D6E">
        <w:t>z w</w:t>
      </w:r>
      <w:r w:rsidRPr="007B6D6E">
        <w:t>łóknami azbestu na terenie gminy</w:t>
      </w:r>
      <w:r>
        <w:t>, likwidacja szkodliwego oddziaływania azbestu na środowisko w gminie. Przedmiotowy Program zawiera:</w:t>
      </w:r>
    </w:p>
    <w:p w14:paraId="43EBB810" w14:textId="77777777" w:rsidR="00F0010A" w:rsidRDefault="00C23C4C">
      <w:pPr>
        <w:pStyle w:val="Akapitzlist"/>
        <w:numPr>
          <w:ilvl w:val="0"/>
          <w:numId w:val="38"/>
        </w:numPr>
        <w:spacing w:after="0"/>
        <w:rPr>
          <w:iCs w:val="0"/>
        </w:rPr>
      </w:pPr>
      <w:r>
        <w:rPr>
          <w:iCs w:val="0"/>
        </w:rPr>
        <w:t>ogólne informacje dotyczące właściwości azbestu,</w:t>
      </w:r>
    </w:p>
    <w:p w14:paraId="45010405" w14:textId="77777777" w:rsidR="00F0010A" w:rsidRDefault="00C23C4C">
      <w:pPr>
        <w:pStyle w:val="Akapitzlist"/>
        <w:numPr>
          <w:ilvl w:val="0"/>
          <w:numId w:val="38"/>
        </w:numPr>
        <w:spacing w:after="0"/>
        <w:rPr>
          <w:iCs w:val="0"/>
        </w:rPr>
      </w:pPr>
      <w:r>
        <w:rPr>
          <w:iCs w:val="0"/>
        </w:rPr>
        <w:t>informacje o sposobach postępowania z wyrobami zawierającymi azbest,</w:t>
      </w:r>
    </w:p>
    <w:p w14:paraId="53041539" w14:textId="7B3BD8E0" w:rsidR="00F0010A" w:rsidRDefault="00C23C4C">
      <w:pPr>
        <w:pStyle w:val="Akapitzlist"/>
        <w:numPr>
          <w:ilvl w:val="0"/>
          <w:numId w:val="38"/>
        </w:numPr>
        <w:spacing w:after="0"/>
        <w:rPr>
          <w:iCs w:val="0"/>
        </w:rPr>
      </w:pPr>
      <w:r>
        <w:rPr>
          <w:iCs w:val="0"/>
        </w:rPr>
        <w:t xml:space="preserve">aktualną sytuację dotyczącą sposobu gospodarowania wyrobami zawierającymi azbest na terenie </w:t>
      </w:r>
      <w:r w:rsidR="007B6D6E" w:rsidRPr="007B6D6E">
        <w:rPr>
          <w:iCs w:val="0"/>
        </w:rPr>
        <w:t>gminy,</w:t>
      </w:r>
    </w:p>
    <w:p w14:paraId="5EAF0AA4" w14:textId="77777777" w:rsidR="00F0010A" w:rsidRDefault="00C23C4C">
      <w:pPr>
        <w:pStyle w:val="Akapitzlist"/>
        <w:numPr>
          <w:ilvl w:val="0"/>
          <w:numId w:val="38"/>
        </w:numPr>
        <w:spacing w:after="0"/>
        <w:rPr>
          <w:iCs w:val="0"/>
        </w:rPr>
      </w:pPr>
      <w:r>
        <w:rPr>
          <w:iCs w:val="0"/>
        </w:rPr>
        <w:t>harmonogram realizacji Programu,</w:t>
      </w:r>
    </w:p>
    <w:p w14:paraId="7C3814BC" w14:textId="77777777" w:rsidR="00F0010A" w:rsidRDefault="00C23C4C">
      <w:pPr>
        <w:pStyle w:val="Akapitzlist"/>
        <w:numPr>
          <w:ilvl w:val="0"/>
          <w:numId w:val="38"/>
        </w:numPr>
        <w:spacing w:after="0"/>
        <w:rPr>
          <w:iCs w:val="0"/>
        </w:rPr>
      </w:pPr>
      <w:r>
        <w:rPr>
          <w:iCs w:val="0"/>
        </w:rPr>
        <w:lastRenderedPageBreak/>
        <w:t>finansowe aspekty realizacji Programu.</w:t>
      </w:r>
    </w:p>
    <w:p w14:paraId="0E80645D" w14:textId="77777777" w:rsidR="00F0010A" w:rsidRDefault="00F0010A">
      <w:pPr>
        <w:spacing w:after="0"/>
        <w:ind w:left="360"/>
        <w:rPr>
          <w:rFonts w:eastAsiaTheme="minorEastAsia" w:cs="Arial"/>
          <w:sz w:val="20"/>
          <w:szCs w:val="20"/>
          <w:shd w:val="clear" w:color="auto" w:fill="F5F5F5"/>
          <w:lang w:eastAsia="pl-PL"/>
        </w:rPr>
      </w:pPr>
    </w:p>
    <w:p w14:paraId="32AF3EF5" w14:textId="6D5859EF" w:rsidR="00F0010A" w:rsidRDefault="00C23C4C">
      <w:pPr>
        <w:spacing w:after="0"/>
      </w:pPr>
      <w:r>
        <w:t xml:space="preserve">Zapisy niniejszego Programu są zgodne z założeniami Programu Oczyszczania Kraju </w:t>
      </w:r>
      <w:r>
        <w:br/>
        <w:t>z Azbestu na lata 2009-2032.</w:t>
      </w:r>
    </w:p>
    <w:p w14:paraId="695D1102" w14:textId="77777777" w:rsidR="00441C2E" w:rsidRPr="0006625E" w:rsidRDefault="00441C2E">
      <w:pPr>
        <w:spacing w:after="0"/>
      </w:pPr>
    </w:p>
    <w:p w14:paraId="080F1725" w14:textId="77777777" w:rsidR="00F0010A" w:rsidRDefault="00C23C4C">
      <w:pPr>
        <w:pStyle w:val="Nagwek1"/>
        <w:shd w:val="clear" w:color="auto" w:fill="BFBFBF" w:themeFill="background1" w:themeFillShade="BF"/>
      </w:pPr>
      <w:bookmarkStart w:id="10" w:name="_Toc171428669"/>
      <w:bookmarkStart w:id="11" w:name="_Toc213396981"/>
      <w:r>
        <w:t>Podstawy prawne</w:t>
      </w:r>
      <w:bookmarkEnd w:id="10"/>
      <w:bookmarkEnd w:id="11"/>
    </w:p>
    <w:p w14:paraId="3611378E" w14:textId="77777777" w:rsidR="005D6C2A" w:rsidRDefault="005D6C2A" w:rsidP="005D6C2A">
      <w:pPr>
        <w:spacing w:after="0"/>
      </w:pPr>
      <w:r>
        <w:t>Podstawy prawne dotyczące usuwania wyrobów zawierających azbest i sposób postępowania z nimi stanowią przede wszystkim:</w:t>
      </w:r>
    </w:p>
    <w:p w14:paraId="4D8D0892" w14:textId="77777777" w:rsidR="005D6C2A" w:rsidRDefault="005D6C2A" w:rsidP="005D6C2A">
      <w:pPr>
        <w:spacing w:after="0"/>
      </w:pPr>
    </w:p>
    <w:p w14:paraId="368E958B" w14:textId="77777777" w:rsidR="005D6C2A" w:rsidRPr="007B6D6E" w:rsidRDefault="005D6C2A" w:rsidP="005D6C2A">
      <w:pPr>
        <w:spacing w:after="0"/>
        <w:rPr>
          <w:b/>
        </w:rPr>
      </w:pPr>
      <w:r>
        <w:rPr>
          <w:b/>
        </w:rPr>
        <w:t>Ustawy:</w:t>
      </w:r>
    </w:p>
    <w:p w14:paraId="170BBA6F" w14:textId="15C59D23" w:rsidR="005D6C2A" w:rsidRPr="007B6D6E" w:rsidRDefault="005D6C2A" w:rsidP="005D6C2A">
      <w:pPr>
        <w:pStyle w:val="Akapitzlist"/>
        <w:numPr>
          <w:ilvl w:val="0"/>
          <w:numId w:val="42"/>
        </w:numPr>
        <w:spacing w:after="0"/>
        <w:rPr>
          <w:szCs w:val="22"/>
        </w:rPr>
      </w:pPr>
      <w:r w:rsidRPr="007B6D6E">
        <w:t>Ustawa z dnia 19 czerwca 1997 r. o zakazie stosowania wyrobów zawierających azbest (</w:t>
      </w:r>
      <w:proofErr w:type="spellStart"/>
      <w:r w:rsidR="00AC451B">
        <w:t>t</w:t>
      </w:r>
      <w:r w:rsidR="001A2F7F">
        <w:t>.</w:t>
      </w:r>
      <w:r w:rsidR="00AC451B">
        <w:t>j</w:t>
      </w:r>
      <w:proofErr w:type="spellEnd"/>
      <w:r w:rsidR="00AC451B">
        <w:t xml:space="preserve">. Dz. U. </w:t>
      </w:r>
      <w:r w:rsidRPr="007B6D6E">
        <w:t>2020 poz</w:t>
      </w:r>
      <w:r w:rsidRPr="007B6D6E">
        <w:rPr>
          <w:szCs w:val="22"/>
        </w:rPr>
        <w:t>. 1680</w:t>
      </w:r>
      <w:r>
        <w:rPr>
          <w:szCs w:val="22"/>
        </w:rPr>
        <w:t xml:space="preserve"> z </w:t>
      </w:r>
      <w:proofErr w:type="spellStart"/>
      <w:r>
        <w:rPr>
          <w:szCs w:val="22"/>
        </w:rPr>
        <w:t>późn</w:t>
      </w:r>
      <w:proofErr w:type="spellEnd"/>
      <w:r>
        <w:rPr>
          <w:szCs w:val="22"/>
        </w:rPr>
        <w:t>. zm.</w:t>
      </w:r>
      <w:r w:rsidRPr="007B6D6E">
        <w:rPr>
          <w:szCs w:val="22"/>
        </w:rPr>
        <w:t>),</w:t>
      </w:r>
    </w:p>
    <w:p w14:paraId="37FBEBFF" w14:textId="13A083D5" w:rsidR="005D6C2A" w:rsidRPr="007B6D6E" w:rsidRDefault="005D6C2A" w:rsidP="005D6C2A">
      <w:pPr>
        <w:pStyle w:val="Akapitzlist"/>
        <w:numPr>
          <w:ilvl w:val="0"/>
          <w:numId w:val="42"/>
        </w:numPr>
        <w:spacing w:after="0"/>
        <w:rPr>
          <w:szCs w:val="22"/>
        </w:rPr>
      </w:pPr>
      <w:r w:rsidRPr="007B6D6E">
        <w:rPr>
          <w:szCs w:val="22"/>
        </w:rPr>
        <w:t>Ustawa z dnia 14 grudnia 2012 r. o odpadach (</w:t>
      </w:r>
      <w:proofErr w:type="spellStart"/>
      <w:r w:rsidR="001A2F7F">
        <w:rPr>
          <w:szCs w:val="22"/>
        </w:rPr>
        <w:t>t.j</w:t>
      </w:r>
      <w:proofErr w:type="spellEnd"/>
      <w:r w:rsidR="001A2F7F">
        <w:rPr>
          <w:szCs w:val="22"/>
        </w:rPr>
        <w:t xml:space="preserve">. </w:t>
      </w:r>
      <w:r w:rsidRPr="007B6D6E">
        <w:rPr>
          <w:rStyle w:val="ng-binding"/>
          <w:szCs w:val="22"/>
          <w:shd w:val="clear" w:color="auto" w:fill="FFFFFF"/>
        </w:rPr>
        <w:t>Dz. U.2023</w:t>
      </w:r>
      <w:r w:rsidR="009F4977">
        <w:rPr>
          <w:rStyle w:val="ng-binding"/>
          <w:szCs w:val="22"/>
          <w:shd w:val="clear" w:color="auto" w:fill="FFFFFF"/>
        </w:rPr>
        <w:t>, poz.</w:t>
      </w:r>
      <w:r w:rsidRPr="007B6D6E">
        <w:rPr>
          <w:rStyle w:val="ng-binding"/>
          <w:szCs w:val="22"/>
          <w:shd w:val="clear" w:color="auto" w:fill="FFFFFF"/>
        </w:rPr>
        <w:t>1587</w:t>
      </w:r>
      <w:r>
        <w:rPr>
          <w:rStyle w:val="ng-binding"/>
          <w:szCs w:val="22"/>
          <w:shd w:val="clear" w:color="auto" w:fill="FFFFFF"/>
        </w:rPr>
        <w:t xml:space="preserve"> </w:t>
      </w:r>
      <w:r>
        <w:rPr>
          <w:szCs w:val="22"/>
        </w:rPr>
        <w:t xml:space="preserve">z </w:t>
      </w:r>
      <w:proofErr w:type="spellStart"/>
      <w:r>
        <w:rPr>
          <w:szCs w:val="22"/>
        </w:rPr>
        <w:t>późn</w:t>
      </w:r>
      <w:proofErr w:type="spellEnd"/>
      <w:r>
        <w:rPr>
          <w:szCs w:val="22"/>
        </w:rPr>
        <w:t>. zm.</w:t>
      </w:r>
      <w:r w:rsidRPr="007B6D6E">
        <w:rPr>
          <w:rStyle w:val="ng-binding"/>
          <w:szCs w:val="22"/>
          <w:shd w:val="clear" w:color="auto" w:fill="FFFFFF"/>
        </w:rPr>
        <w:t>)</w:t>
      </w:r>
      <w:r w:rsidRPr="007B6D6E">
        <w:rPr>
          <w:rStyle w:val="ng-scope"/>
          <w:szCs w:val="22"/>
          <w:shd w:val="clear" w:color="auto" w:fill="FFFFFF"/>
        </w:rPr>
        <w:t>,</w:t>
      </w:r>
    </w:p>
    <w:p w14:paraId="56996DE7" w14:textId="3F19754D" w:rsidR="005D6C2A" w:rsidRPr="007B6D6E" w:rsidRDefault="005D6C2A" w:rsidP="005D6C2A">
      <w:pPr>
        <w:pStyle w:val="Akapitzlist"/>
        <w:numPr>
          <w:ilvl w:val="0"/>
          <w:numId w:val="42"/>
        </w:numPr>
        <w:spacing w:after="0"/>
        <w:rPr>
          <w:szCs w:val="22"/>
        </w:rPr>
      </w:pPr>
      <w:r w:rsidRPr="007B6D6E">
        <w:rPr>
          <w:szCs w:val="22"/>
        </w:rPr>
        <w:t>Ustawa z dnia 7 lipca 1994 r. – Prawo budowlane (</w:t>
      </w:r>
      <w:proofErr w:type="spellStart"/>
      <w:r w:rsidR="001A2F7F">
        <w:rPr>
          <w:szCs w:val="22"/>
        </w:rPr>
        <w:t>t.j</w:t>
      </w:r>
      <w:proofErr w:type="spellEnd"/>
      <w:r w:rsidR="001A2F7F">
        <w:rPr>
          <w:szCs w:val="22"/>
        </w:rPr>
        <w:t xml:space="preserve">. </w:t>
      </w:r>
      <w:r w:rsidR="00AC451B">
        <w:rPr>
          <w:szCs w:val="22"/>
        </w:rPr>
        <w:t xml:space="preserve">Dz. U. </w:t>
      </w:r>
      <w:r w:rsidRPr="007B6D6E">
        <w:rPr>
          <w:szCs w:val="22"/>
        </w:rPr>
        <w:t>202</w:t>
      </w:r>
      <w:r>
        <w:rPr>
          <w:szCs w:val="22"/>
        </w:rPr>
        <w:t>5</w:t>
      </w:r>
      <w:r w:rsidRPr="007B6D6E">
        <w:rPr>
          <w:szCs w:val="22"/>
        </w:rPr>
        <w:t xml:space="preserve">, poz. </w:t>
      </w:r>
      <w:r>
        <w:rPr>
          <w:szCs w:val="22"/>
        </w:rPr>
        <w:t xml:space="preserve">418 z </w:t>
      </w:r>
      <w:proofErr w:type="spellStart"/>
      <w:r>
        <w:rPr>
          <w:szCs w:val="22"/>
        </w:rPr>
        <w:t>późn</w:t>
      </w:r>
      <w:proofErr w:type="spellEnd"/>
      <w:r>
        <w:rPr>
          <w:szCs w:val="22"/>
        </w:rPr>
        <w:t>. zm.</w:t>
      </w:r>
      <w:r w:rsidRPr="007B6D6E">
        <w:rPr>
          <w:szCs w:val="22"/>
        </w:rPr>
        <w:t>)</w:t>
      </w:r>
    </w:p>
    <w:p w14:paraId="571A0FB5" w14:textId="340F061D" w:rsidR="005D6C2A" w:rsidRPr="007B6D6E" w:rsidRDefault="005D6C2A" w:rsidP="005D6C2A">
      <w:pPr>
        <w:pStyle w:val="Akapitzlist"/>
        <w:numPr>
          <w:ilvl w:val="0"/>
          <w:numId w:val="42"/>
        </w:numPr>
        <w:spacing w:after="0"/>
        <w:rPr>
          <w:szCs w:val="22"/>
        </w:rPr>
      </w:pPr>
      <w:r w:rsidRPr="007B6D6E">
        <w:rPr>
          <w:szCs w:val="22"/>
        </w:rPr>
        <w:t>Ustawa z dnia 27 kwietnia 2001 r. – Prawo ochrony środowiska (</w:t>
      </w:r>
      <w:proofErr w:type="spellStart"/>
      <w:r w:rsidR="001A2F7F">
        <w:rPr>
          <w:szCs w:val="22"/>
        </w:rPr>
        <w:t>t.j</w:t>
      </w:r>
      <w:proofErr w:type="spellEnd"/>
      <w:r w:rsidR="001A2F7F">
        <w:rPr>
          <w:szCs w:val="22"/>
        </w:rPr>
        <w:t xml:space="preserve">. </w:t>
      </w:r>
      <w:r w:rsidR="00AC451B">
        <w:rPr>
          <w:szCs w:val="22"/>
        </w:rPr>
        <w:t xml:space="preserve">Dz. U. </w:t>
      </w:r>
      <w:r w:rsidRPr="007B6D6E">
        <w:rPr>
          <w:rStyle w:val="ng-binding"/>
          <w:szCs w:val="22"/>
          <w:shd w:val="clear" w:color="auto" w:fill="FFFFFF"/>
        </w:rPr>
        <w:t>202</w:t>
      </w:r>
      <w:r>
        <w:rPr>
          <w:rStyle w:val="ng-binding"/>
          <w:szCs w:val="22"/>
          <w:shd w:val="clear" w:color="auto" w:fill="FFFFFF"/>
        </w:rPr>
        <w:t>5</w:t>
      </w:r>
      <w:r w:rsidRPr="007B6D6E">
        <w:rPr>
          <w:rStyle w:val="ng-binding"/>
          <w:szCs w:val="22"/>
          <w:shd w:val="clear" w:color="auto" w:fill="FFFFFF"/>
        </w:rPr>
        <w:t xml:space="preserve">, poz. </w:t>
      </w:r>
      <w:r>
        <w:rPr>
          <w:rStyle w:val="ng-binding"/>
          <w:szCs w:val="22"/>
          <w:shd w:val="clear" w:color="auto" w:fill="FFFFFF"/>
        </w:rPr>
        <w:t xml:space="preserve">647 </w:t>
      </w:r>
      <w:r>
        <w:rPr>
          <w:szCs w:val="22"/>
        </w:rPr>
        <w:t xml:space="preserve">z </w:t>
      </w:r>
      <w:proofErr w:type="spellStart"/>
      <w:r>
        <w:rPr>
          <w:szCs w:val="22"/>
        </w:rPr>
        <w:t>późn</w:t>
      </w:r>
      <w:proofErr w:type="spellEnd"/>
      <w:r>
        <w:rPr>
          <w:szCs w:val="22"/>
        </w:rPr>
        <w:t>. zm.)</w:t>
      </w:r>
      <w:r w:rsidRPr="007B6D6E">
        <w:rPr>
          <w:szCs w:val="22"/>
        </w:rPr>
        <w:t>,</w:t>
      </w:r>
    </w:p>
    <w:p w14:paraId="1DD975F6" w14:textId="6D902519" w:rsidR="005D6C2A" w:rsidRPr="007B6D6E" w:rsidRDefault="005D6C2A" w:rsidP="005D6C2A">
      <w:pPr>
        <w:pStyle w:val="Akapitzlist"/>
        <w:numPr>
          <w:ilvl w:val="0"/>
          <w:numId w:val="42"/>
        </w:numPr>
        <w:spacing w:after="0"/>
        <w:rPr>
          <w:szCs w:val="22"/>
        </w:rPr>
      </w:pPr>
      <w:r w:rsidRPr="007B6D6E">
        <w:rPr>
          <w:szCs w:val="22"/>
        </w:rPr>
        <w:t>Ustawa z dnia 16 kwietnia 2004 r. o wyrobach budowlanych (</w:t>
      </w:r>
      <w:proofErr w:type="spellStart"/>
      <w:r w:rsidR="001A2F7F">
        <w:rPr>
          <w:szCs w:val="22"/>
        </w:rPr>
        <w:t>t.j</w:t>
      </w:r>
      <w:proofErr w:type="spellEnd"/>
      <w:r w:rsidR="001A2F7F">
        <w:rPr>
          <w:szCs w:val="22"/>
        </w:rPr>
        <w:t xml:space="preserve">. </w:t>
      </w:r>
      <w:r w:rsidR="00AC451B">
        <w:rPr>
          <w:szCs w:val="22"/>
        </w:rPr>
        <w:t xml:space="preserve">Dz. U. </w:t>
      </w:r>
      <w:r w:rsidRPr="007B6D6E">
        <w:rPr>
          <w:szCs w:val="22"/>
        </w:rPr>
        <w:t>2021 poz. 1213),</w:t>
      </w:r>
    </w:p>
    <w:p w14:paraId="3A8F24BA" w14:textId="3A7B0569" w:rsidR="005D6C2A" w:rsidRPr="007B6D6E" w:rsidRDefault="005D6C2A" w:rsidP="005D6C2A">
      <w:pPr>
        <w:pStyle w:val="Akapitzlist"/>
        <w:numPr>
          <w:ilvl w:val="0"/>
          <w:numId w:val="42"/>
        </w:numPr>
        <w:spacing w:after="0"/>
        <w:rPr>
          <w:szCs w:val="22"/>
        </w:rPr>
      </w:pPr>
      <w:r w:rsidRPr="007B6D6E">
        <w:rPr>
          <w:szCs w:val="22"/>
        </w:rPr>
        <w:t>Ustawa z dnia 8 marca 1990 r. o samorządzie gminnym (</w:t>
      </w:r>
      <w:proofErr w:type="spellStart"/>
      <w:r w:rsidR="001A2F7F">
        <w:rPr>
          <w:szCs w:val="22"/>
        </w:rPr>
        <w:t>t.j</w:t>
      </w:r>
      <w:proofErr w:type="spellEnd"/>
      <w:r w:rsidR="001A2F7F">
        <w:rPr>
          <w:szCs w:val="22"/>
        </w:rPr>
        <w:t xml:space="preserve">. </w:t>
      </w:r>
      <w:r w:rsidR="00AC451B">
        <w:rPr>
          <w:szCs w:val="22"/>
        </w:rPr>
        <w:t xml:space="preserve">Dz. U. </w:t>
      </w:r>
      <w:r w:rsidRPr="007B6D6E">
        <w:rPr>
          <w:rStyle w:val="ng-binding"/>
          <w:szCs w:val="22"/>
          <w:shd w:val="clear" w:color="auto" w:fill="FFFFFF"/>
        </w:rPr>
        <w:t>202</w:t>
      </w:r>
      <w:r>
        <w:rPr>
          <w:rStyle w:val="ng-binding"/>
          <w:szCs w:val="22"/>
          <w:shd w:val="clear" w:color="auto" w:fill="FFFFFF"/>
        </w:rPr>
        <w:t>5</w:t>
      </w:r>
      <w:r w:rsidRPr="007B6D6E">
        <w:rPr>
          <w:rStyle w:val="ng-binding"/>
          <w:szCs w:val="22"/>
          <w:shd w:val="clear" w:color="auto" w:fill="FFFFFF"/>
        </w:rPr>
        <w:t xml:space="preserve">, poz. </w:t>
      </w:r>
      <w:r>
        <w:rPr>
          <w:rStyle w:val="ng-binding"/>
          <w:szCs w:val="22"/>
          <w:shd w:val="clear" w:color="auto" w:fill="FFFFFF"/>
        </w:rPr>
        <w:t>1153</w:t>
      </w:r>
      <w:r w:rsidRPr="007B6D6E">
        <w:rPr>
          <w:szCs w:val="22"/>
        </w:rPr>
        <w:t>),</w:t>
      </w:r>
    </w:p>
    <w:p w14:paraId="2080BC8D" w14:textId="2973B4CF" w:rsidR="005D6C2A" w:rsidRPr="007B6D6E" w:rsidRDefault="005D6C2A" w:rsidP="005D6C2A">
      <w:pPr>
        <w:pStyle w:val="Akapitzlist"/>
        <w:numPr>
          <w:ilvl w:val="0"/>
          <w:numId w:val="42"/>
        </w:numPr>
        <w:spacing w:after="0"/>
        <w:rPr>
          <w:szCs w:val="22"/>
        </w:rPr>
      </w:pPr>
      <w:r w:rsidRPr="007B6D6E">
        <w:rPr>
          <w:szCs w:val="22"/>
        </w:rPr>
        <w:t xml:space="preserve">Ustawa z dnia 13 września 1996 r. o utrzymaniu czystości i porządku w gminach </w:t>
      </w:r>
      <w:r w:rsidRPr="007B6D6E">
        <w:rPr>
          <w:szCs w:val="22"/>
        </w:rPr>
        <w:br/>
        <w:t>(</w:t>
      </w:r>
      <w:proofErr w:type="spellStart"/>
      <w:r w:rsidR="001A2F7F">
        <w:rPr>
          <w:szCs w:val="22"/>
        </w:rPr>
        <w:t>t.j</w:t>
      </w:r>
      <w:proofErr w:type="spellEnd"/>
      <w:r w:rsidR="001A2F7F">
        <w:rPr>
          <w:szCs w:val="22"/>
        </w:rPr>
        <w:t xml:space="preserve">. </w:t>
      </w:r>
      <w:r w:rsidR="00AC451B">
        <w:rPr>
          <w:szCs w:val="22"/>
        </w:rPr>
        <w:t xml:space="preserve">Dz. U. </w:t>
      </w:r>
      <w:r w:rsidRPr="007B6D6E">
        <w:rPr>
          <w:rStyle w:val="ng-binding"/>
          <w:szCs w:val="22"/>
          <w:shd w:val="clear" w:color="auto" w:fill="FFFFFF"/>
        </w:rPr>
        <w:t>202</w:t>
      </w:r>
      <w:r>
        <w:rPr>
          <w:rStyle w:val="ng-binding"/>
          <w:szCs w:val="22"/>
          <w:shd w:val="clear" w:color="auto" w:fill="FFFFFF"/>
        </w:rPr>
        <w:t>5</w:t>
      </w:r>
      <w:r w:rsidRPr="007B6D6E">
        <w:rPr>
          <w:rStyle w:val="ng-binding"/>
          <w:szCs w:val="22"/>
          <w:shd w:val="clear" w:color="auto" w:fill="FFFFFF"/>
        </w:rPr>
        <w:t xml:space="preserve">, poz. </w:t>
      </w:r>
      <w:r>
        <w:rPr>
          <w:rStyle w:val="ng-binding"/>
          <w:szCs w:val="22"/>
          <w:shd w:val="clear" w:color="auto" w:fill="FFFFFF"/>
        </w:rPr>
        <w:t>733</w:t>
      </w:r>
      <w:r w:rsidRPr="007B6D6E">
        <w:rPr>
          <w:rStyle w:val="ng-scope"/>
          <w:szCs w:val="22"/>
          <w:shd w:val="clear" w:color="auto" w:fill="FFFFFF"/>
        </w:rPr>
        <w:t>)</w:t>
      </w:r>
      <w:r w:rsidRPr="007B6D6E">
        <w:rPr>
          <w:szCs w:val="22"/>
        </w:rPr>
        <w:t>,</w:t>
      </w:r>
    </w:p>
    <w:p w14:paraId="05CE43EB" w14:textId="3E8482F2" w:rsidR="005D6C2A" w:rsidRDefault="005D6C2A" w:rsidP="005D6C2A">
      <w:pPr>
        <w:pStyle w:val="Akapitzlist"/>
        <w:numPr>
          <w:ilvl w:val="0"/>
          <w:numId w:val="42"/>
        </w:numPr>
        <w:spacing w:after="0"/>
      </w:pPr>
      <w:r w:rsidRPr="007B6D6E">
        <w:t>Ustawa z dnia 27 sierpnia 2009 r. o finansach publicznych</w:t>
      </w:r>
      <w:r>
        <w:t xml:space="preserve"> (</w:t>
      </w:r>
      <w:proofErr w:type="spellStart"/>
      <w:r w:rsidR="001A2F7F">
        <w:t>t.j</w:t>
      </w:r>
      <w:proofErr w:type="spellEnd"/>
      <w:r w:rsidR="001A2F7F">
        <w:t xml:space="preserve">. </w:t>
      </w:r>
      <w:r w:rsidR="00AC451B">
        <w:t xml:space="preserve">Dz. U. </w:t>
      </w:r>
      <w:r>
        <w:t xml:space="preserve">2024 poz. 1530, </w:t>
      </w:r>
      <w:r>
        <w:rPr>
          <w:szCs w:val="22"/>
        </w:rPr>
        <w:t xml:space="preserve">z </w:t>
      </w:r>
      <w:proofErr w:type="spellStart"/>
      <w:r>
        <w:rPr>
          <w:szCs w:val="22"/>
        </w:rPr>
        <w:t>późn</w:t>
      </w:r>
      <w:proofErr w:type="spellEnd"/>
      <w:r>
        <w:rPr>
          <w:szCs w:val="22"/>
        </w:rPr>
        <w:t>. zm.</w:t>
      </w:r>
      <w:r>
        <w:t>),</w:t>
      </w:r>
    </w:p>
    <w:p w14:paraId="551047EA" w14:textId="2EFFD107" w:rsidR="005D6C2A" w:rsidRDefault="005D6C2A" w:rsidP="005D6C2A">
      <w:pPr>
        <w:pStyle w:val="Akapitzlist"/>
        <w:numPr>
          <w:ilvl w:val="0"/>
          <w:numId w:val="42"/>
        </w:numPr>
        <w:spacing w:after="0"/>
      </w:pPr>
      <w:r>
        <w:t>Ustawa z dnia 19 sierpnia 2011 r. o przewozie towarów niebezpiecznych (</w:t>
      </w:r>
      <w:proofErr w:type="spellStart"/>
      <w:r w:rsidR="001A2F7F">
        <w:t>t.j</w:t>
      </w:r>
      <w:proofErr w:type="spellEnd"/>
      <w:r w:rsidR="001A2F7F">
        <w:t xml:space="preserve">. </w:t>
      </w:r>
      <w:r w:rsidR="00AC451B">
        <w:t xml:space="preserve">Dz. U. </w:t>
      </w:r>
      <w:r>
        <w:t>2024 poz. 643).</w:t>
      </w:r>
    </w:p>
    <w:p w14:paraId="6CA3C907" w14:textId="77777777" w:rsidR="005D6C2A" w:rsidRDefault="005D6C2A" w:rsidP="005D6C2A">
      <w:pPr>
        <w:spacing w:after="120" w:line="240" w:lineRule="auto"/>
        <w:rPr>
          <w:b/>
        </w:rPr>
      </w:pPr>
    </w:p>
    <w:p w14:paraId="6263F665" w14:textId="77777777" w:rsidR="005D6C2A" w:rsidRDefault="005D6C2A" w:rsidP="005D6C2A">
      <w:pPr>
        <w:spacing w:after="0"/>
        <w:rPr>
          <w:b/>
        </w:rPr>
      </w:pPr>
      <w:r>
        <w:rPr>
          <w:b/>
        </w:rPr>
        <w:t>Rozporządzenia:</w:t>
      </w:r>
    </w:p>
    <w:p w14:paraId="2FF06D6A" w14:textId="2FD94647" w:rsidR="005D6C2A" w:rsidRDefault="005D6C2A" w:rsidP="005D6C2A">
      <w:pPr>
        <w:pStyle w:val="Akapitzlist"/>
        <w:numPr>
          <w:ilvl w:val="0"/>
          <w:numId w:val="43"/>
        </w:numPr>
        <w:spacing w:after="0"/>
      </w:pPr>
      <w:r>
        <w:t xml:space="preserve">Rozporządzenie Ministra Zdrowia z dnia 4 sierpnia 2004 r. w sprawie okresowych badań lekarskich pracowników zatrudnionych w zakładach, które stosowały azbest </w:t>
      </w:r>
      <w:r>
        <w:br/>
        <w:t>w produkcji (</w:t>
      </w:r>
      <w:proofErr w:type="spellStart"/>
      <w:r w:rsidR="001A2F7F">
        <w:t>t.j</w:t>
      </w:r>
      <w:proofErr w:type="spellEnd"/>
      <w:r w:rsidR="001A2F7F">
        <w:t xml:space="preserve">. </w:t>
      </w:r>
      <w:r w:rsidR="00AC451B">
        <w:t xml:space="preserve">Dz. U. </w:t>
      </w:r>
      <w:r>
        <w:t>2025 r. poz. 970),</w:t>
      </w:r>
      <w:r w:rsidRPr="00FA4515">
        <w:t xml:space="preserve"> </w:t>
      </w:r>
    </w:p>
    <w:p w14:paraId="35A2447D" w14:textId="22FD3D79" w:rsidR="005D6C2A" w:rsidRDefault="005D6C2A" w:rsidP="005D6C2A">
      <w:pPr>
        <w:pStyle w:val="Akapitzlist"/>
        <w:numPr>
          <w:ilvl w:val="0"/>
          <w:numId w:val="43"/>
        </w:numPr>
        <w:spacing w:after="0"/>
      </w:pPr>
      <w:r>
        <w:t>Rozporządzenie Ministra Zdrowia z dnia 9 sierpnia 2004 r. w sprawie leczenia uzdrowiskowego osób zatrudnionych przy produkcji wyrobów zawierających azbest (</w:t>
      </w:r>
      <w:proofErr w:type="spellStart"/>
      <w:r w:rsidR="001A2F7F">
        <w:t>t.j</w:t>
      </w:r>
      <w:proofErr w:type="spellEnd"/>
      <w:r w:rsidR="001A2F7F">
        <w:t xml:space="preserve">. </w:t>
      </w:r>
      <w:r w:rsidR="00AC451B">
        <w:t xml:space="preserve">Dz. U. </w:t>
      </w:r>
      <w:r>
        <w:t xml:space="preserve">2025 poz. 1030), </w:t>
      </w:r>
    </w:p>
    <w:p w14:paraId="2D2A461B" w14:textId="0024FC71" w:rsidR="005D6C2A" w:rsidRDefault="005D6C2A" w:rsidP="005D6C2A">
      <w:pPr>
        <w:pStyle w:val="Akapitzlist"/>
        <w:numPr>
          <w:ilvl w:val="0"/>
          <w:numId w:val="43"/>
        </w:numPr>
        <w:spacing w:after="0"/>
      </w:pPr>
      <w:r>
        <w:t xml:space="preserve">Rozporządzenie Ministra Zdrowia z dnia 10 stycznia 2005 r. w sprawie wzoru książeczki badań profilaktycznych dla osoby, która była lub jest zatrudniona </w:t>
      </w:r>
      <w:r>
        <w:br/>
        <w:t>w warunkach narażenia zawodowego w zakładach stosujących azbest w procesach technologicznych, sposobu jej wypełnienia i aktualizacji (</w:t>
      </w:r>
      <w:proofErr w:type="spellStart"/>
      <w:r w:rsidR="001A2F7F">
        <w:t>t.j</w:t>
      </w:r>
      <w:proofErr w:type="spellEnd"/>
      <w:r w:rsidR="001A2F7F">
        <w:t xml:space="preserve">. </w:t>
      </w:r>
      <w:r w:rsidR="00AC451B">
        <w:t xml:space="preserve">Dz. U. </w:t>
      </w:r>
      <w:r>
        <w:t>2005 r. nr 13, poz. 109),</w:t>
      </w:r>
    </w:p>
    <w:p w14:paraId="49D0335A" w14:textId="49320C49" w:rsidR="005D6C2A" w:rsidRDefault="005D6C2A" w:rsidP="005D6C2A">
      <w:pPr>
        <w:pStyle w:val="Akapitzlist"/>
        <w:numPr>
          <w:ilvl w:val="0"/>
          <w:numId w:val="43"/>
        </w:numPr>
        <w:spacing w:after="0"/>
      </w:pPr>
      <w:r>
        <w:t>Rozporządzenie Ministra Zdrowia z dnia 2 lutego 2011 r. w sprawie badań i pomiarów czynników szkodliwych dla zdrowia w środowisku pracy (</w:t>
      </w:r>
      <w:proofErr w:type="spellStart"/>
      <w:r w:rsidR="001A2F7F">
        <w:t>t.j</w:t>
      </w:r>
      <w:proofErr w:type="spellEnd"/>
      <w:r w:rsidR="001A2F7F">
        <w:t xml:space="preserve">. </w:t>
      </w:r>
      <w:r w:rsidR="00AC451B">
        <w:t xml:space="preserve">Dz. U. </w:t>
      </w:r>
      <w:r>
        <w:t>2025 poz. 949),</w:t>
      </w:r>
    </w:p>
    <w:p w14:paraId="534EF0B7" w14:textId="01F1FBD8" w:rsidR="005D6C2A" w:rsidRDefault="005D6C2A" w:rsidP="005D6C2A">
      <w:pPr>
        <w:pStyle w:val="Akapitzlist"/>
        <w:numPr>
          <w:ilvl w:val="0"/>
          <w:numId w:val="43"/>
        </w:numPr>
        <w:spacing w:after="0"/>
      </w:pPr>
      <w:r>
        <w:t>Rozporządzenie Ministra Gospodarki, Pracy i Polityki Społecznej z dnia 2 kwietnia 2004 r. w sprawie sposobów i warunków bezpiecznego użytkowania i usuwania wyrobów zawierających azbest (</w:t>
      </w:r>
      <w:proofErr w:type="spellStart"/>
      <w:r w:rsidR="001A2F7F">
        <w:t>t.j</w:t>
      </w:r>
      <w:proofErr w:type="spellEnd"/>
      <w:r w:rsidR="001A2F7F">
        <w:t xml:space="preserve">. </w:t>
      </w:r>
      <w:r w:rsidR="00AC451B">
        <w:t xml:space="preserve">Dz. U. </w:t>
      </w:r>
      <w:r>
        <w:t>2004 r. nr 71, poz. 649), zmiana Rozporządzenia z dnia 5 sierpnia 2010 r. (</w:t>
      </w:r>
      <w:proofErr w:type="spellStart"/>
      <w:r w:rsidR="001A2F7F">
        <w:t>t.j</w:t>
      </w:r>
      <w:proofErr w:type="spellEnd"/>
      <w:r w:rsidR="001A2F7F">
        <w:t xml:space="preserve">. </w:t>
      </w:r>
      <w:r w:rsidR="00AC451B">
        <w:t xml:space="preserve">Dz. U. </w:t>
      </w:r>
      <w:r>
        <w:t>2010 r., nr 162, poz. 1089),</w:t>
      </w:r>
    </w:p>
    <w:p w14:paraId="16758156" w14:textId="1D12D936" w:rsidR="005D6C2A" w:rsidRDefault="005D6C2A" w:rsidP="005D6C2A">
      <w:pPr>
        <w:pStyle w:val="Akapitzlist"/>
        <w:numPr>
          <w:ilvl w:val="0"/>
          <w:numId w:val="43"/>
        </w:numPr>
        <w:spacing w:after="0"/>
      </w:pPr>
      <w:r>
        <w:t xml:space="preserve">Rozporządzenie Ministra Gospodarki i Pracy z dnia 14 października 2005 r. </w:t>
      </w:r>
      <w:r>
        <w:br/>
        <w:t xml:space="preserve">w sprawie zasad bezpieczeństwa i higieny pracy przy zabezpieczaniu i usuwaniu </w:t>
      </w:r>
      <w:r>
        <w:lastRenderedPageBreak/>
        <w:t>wyrobów zawierających azbest oraz programu szkolenia w zakresie bezpiecznego użytkowania takich wyrobów (</w:t>
      </w:r>
      <w:proofErr w:type="spellStart"/>
      <w:r w:rsidR="001A2F7F">
        <w:t>t.j</w:t>
      </w:r>
      <w:proofErr w:type="spellEnd"/>
      <w:r w:rsidR="001A2F7F">
        <w:t xml:space="preserve">. </w:t>
      </w:r>
      <w:r w:rsidR="00AC451B">
        <w:t xml:space="preserve">Dz. U. </w:t>
      </w:r>
      <w:r>
        <w:t>2005 r. nr 216, poz. 1824),</w:t>
      </w:r>
    </w:p>
    <w:p w14:paraId="34EF8673" w14:textId="302E42F3" w:rsidR="005D6C2A" w:rsidRDefault="005D6C2A" w:rsidP="005D6C2A">
      <w:pPr>
        <w:pStyle w:val="Akapitzlist"/>
        <w:numPr>
          <w:ilvl w:val="0"/>
          <w:numId w:val="43"/>
        </w:numPr>
        <w:spacing w:after="0"/>
      </w:pPr>
      <w:r>
        <w:t>R</w:t>
      </w:r>
      <w:r w:rsidRPr="004A163A">
        <w:t xml:space="preserve">ozporządzenie </w:t>
      </w:r>
      <w:r>
        <w:t>M</w:t>
      </w:r>
      <w:r w:rsidRPr="004A163A">
        <w:t xml:space="preserve">inistra </w:t>
      </w:r>
      <w:r>
        <w:t>g</w:t>
      </w:r>
      <w:r w:rsidRPr="004A163A">
        <w:t>ospodarki z dnia 13.12.2010 r. w sprawie wymagań w</w:t>
      </w:r>
      <w:r>
        <w:t> </w:t>
      </w:r>
      <w:r w:rsidRPr="004A163A">
        <w:t>zakresie wykorzystywania wyrobów zawierających azbest (</w:t>
      </w:r>
      <w:proofErr w:type="spellStart"/>
      <w:r w:rsidR="001A2F7F">
        <w:t>t.j</w:t>
      </w:r>
      <w:proofErr w:type="spellEnd"/>
      <w:r w:rsidR="001A2F7F">
        <w:t xml:space="preserve">. </w:t>
      </w:r>
      <w:r w:rsidR="00AC451B">
        <w:t xml:space="preserve">Dz. U. </w:t>
      </w:r>
      <w:r w:rsidRPr="004A163A">
        <w:t>z 2011 r. nr 8 poz. 31)</w:t>
      </w:r>
      <w:r>
        <w:t>.</w:t>
      </w:r>
    </w:p>
    <w:p w14:paraId="6405CB2F" w14:textId="77777777" w:rsidR="005D6C2A" w:rsidRDefault="005D6C2A" w:rsidP="005D6C2A">
      <w:pPr>
        <w:spacing w:after="0"/>
      </w:pPr>
    </w:p>
    <w:p w14:paraId="4D50A902" w14:textId="77777777" w:rsidR="005D6C2A" w:rsidRDefault="005D6C2A" w:rsidP="005D6C2A">
      <w:pPr>
        <w:spacing w:after="0"/>
        <w:rPr>
          <w:b/>
        </w:rPr>
      </w:pPr>
      <w:r>
        <w:rPr>
          <w:b/>
        </w:rPr>
        <w:t>Pozostałe:</w:t>
      </w:r>
    </w:p>
    <w:p w14:paraId="2A7090E3" w14:textId="77777777" w:rsidR="005D6C2A" w:rsidRDefault="005D6C2A" w:rsidP="005D6C2A">
      <w:pPr>
        <w:pStyle w:val="Akapitzlist"/>
        <w:numPr>
          <w:ilvl w:val="0"/>
          <w:numId w:val="44"/>
        </w:numPr>
        <w:spacing w:after="0"/>
      </w:pPr>
      <w:r>
        <w:t xml:space="preserve">Konwencja nr 162 Międzynarodowej Organizacji Pracy dotycząca bezpieczeństwa </w:t>
      </w:r>
      <w:r>
        <w:br/>
        <w:t>w stosowaniu azbestu z dnia 24 czerwca 1986 r. (proces ratyfikacji przez Polskę jest w toku postępowania),</w:t>
      </w:r>
    </w:p>
    <w:p w14:paraId="3B73222B" w14:textId="77777777" w:rsidR="005D6C2A" w:rsidRDefault="005D6C2A" w:rsidP="005D6C2A">
      <w:pPr>
        <w:pStyle w:val="Akapitzlist"/>
        <w:numPr>
          <w:ilvl w:val="0"/>
          <w:numId w:val="44"/>
        </w:numPr>
        <w:spacing w:after="0"/>
      </w:pPr>
      <w:r>
        <w:t xml:space="preserve">Dyrektywa Rady 67/548/EWG z dnia 27 czerwca 1967 r. w sprawie zbliżenia przepisów ustawowych, wykonawczych i administracyjnych odnoszących się do klasyfikacji, pakowania i etykietowania substancji niebezpiecznych (Dz. Urz. WE L 196 z 16.08.1967, str. 1; Dz. Urz. WE Polskie wydanie specjalne, rozdz. 13, t. 1, str. 27), </w:t>
      </w:r>
    </w:p>
    <w:p w14:paraId="4AF28CF5" w14:textId="77777777" w:rsidR="005D6C2A" w:rsidRDefault="005D6C2A" w:rsidP="005D6C2A">
      <w:pPr>
        <w:pStyle w:val="Akapitzlist"/>
        <w:numPr>
          <w:ilvl w:val="0"/>
          <w:numId w:val="44"/>
        </w:numPr>
        <w:spacing w:after="0"/>
      </w:pPr>
      <w:r>
        <w:t xml:space="preserve">Dyrektywa Rady 87/217/EWG z dnia 19 marca 1987 r. w sprawie ograniczenia zanieczyszczenia środowiska azbestem i zapobiegania temu zanieczyszczeniu (Dz. Urz. WE L 85 z 28.03.1987, str. 40, z </w:t>
      </w:r>
      <w:proofErr w:type="spellStart"/>
      <w:r>
        <w:t>późn</w:t>
      </w:r>
      <w:proofErr w:type="spellEnd"/>
      <w:r>
        <w:t>. zm.; Dz. Urz. WE Polskie wydanie specjalne, rozdz. 13, t. 8, str. 269),</w:t>
      </w:r>
    </w:p>
    <w:p w14:paraId="56167BD4" w14:textId="77777777" w:rsidR="005D6C2A" w:rsidRDefault="005D6C2A" w:rsidP="005D6C2A">
      <w:pPr>
        <w:pStyle w:val="Akapitzlist"/>
        <w:numPr>
          <w:ilvl w:val="0"/>
          <w:numId w:val="44"/>
        </w:numPr>
        <w:spacing w:after="0"/>
      </w:pPr>
      <w:r>
        <w:t xml:space="preserve">Dyrektywa Rady 91/689/EWG z dnia 12 grudnia 1991 r. w sprawie odpadów niebezpiecznych (Dz. Urz. WE L 377 z 21.12.1991, str. 20, Dz. Urz. WE Polskie wydanie specjalne, </w:t>
      </w:r>
      <w:proofErr w:type="spellStart"/>
      <w:r>
        <w:t>roz</w:t>
      </w:r>
      <w:proofErr w:type="spellEnd"/>
      <w:r>
        <w:t>. 15, t. 2, str. 78),</w:t>
      </w:r>
    </w:p>
    <w:p w14:paraId="37995247" w14:textId="77777777" w:rsidR="005D6C2A" w:rsidRDefault="005D6C2A" w:rsidP="005D6C2A">
      <w:pPr>
        <w:pStyle w:val="Akapitzlist"/>
        <w:numPr>
          <w:ilvl w:val="0"/>
          <w:numId w:val="44"/>
        </w:numPr>
        <w:spacing w:after="0"/>
      </w:pPr>
      <w:r>
        <w:t xml:space="preserve">Dyrektywa Rady 1999/31/WE z dnia 26 kwietnia 1999 r. w sprawie składowania odpadów (Dz. Urz. WE L 182 z 16.07.1999, str. 1, z </w:t>
      </w:r>
      <w:proofErr w:type="spellStart"/>
      <w:r>
        <w:t>późn</w:t>
      </w:r>
      <w:proofErr w:type="spellEnd"/>
      <w:r>
        <w:t>. zm.; Dz. Urz. WE Polskie wydanie specjalne, rozdz. 15, t. 4, str. 228),</w:t>
      </w:r>
    </w:p>
    <w:p w14:paraId="0FF6349A" w14:textId="77777777" w:rsidR="005D6C2A" w:rsidRDefault="005D6C2A" w:rsidP="005D6C2A">
      <w:pPr>
        <w:pStyle w:val="Akapitzlist"/>
        <w:numPr>
          <w:ilvl w:val="0"/>
          <w:numId w:val="44"/>
        </w:numPr>
        <w:spacing w:after="0"/>
      </w:pPr>
      <w:r>
        <w:t>Dyrektywa 2006/12/WE Parlamentu Europejskiego i Rady z dnia 5 kwietnia 2006 r. w sprawie odpadów (Dz. Urz. WE L114 z 27.04.2006 r., str. 9),</w:t>
      </w:r>
    </w:p>
    <w:p w14:paraId="734CC45F" w14:textId="77777777" w:rsidR="005D6C2A" w:rsidRDefault="005D6C2A" w:rsidP="005D6C2A">
      <w:pPr>
        <w:pStyle w:val="Akapitzlist"/>
        <w:numPr>
          <w:ilvl w:val="0"/>
          <w:numId w:val="44"/>
        </w:numPr>
        <w:spacing w:after="0"/>
      </w:pPr>
      <w:r>
        <w:t>Rozporządzenie Parlamentu Europejskiego i Rady (WE) 1013/2006 z dnia 14 czerwca 2006 r. w sprawie przemieszczania odpadów (Dz. Urz. WE L 190, z 12.07.2006, str. 1).</w:t>
      </w:r>
    </w:p>
    <w:p w14:paraId="2E310EAB" w14:textId="77777777" w:rsidR="00F0010A" w:rsidRDefault="00F0010A">
      <w:pPr>
        <w:spacing w:after="0"/>
        <w:rPr>
          <w:b/>
        </w:rPr>
      </w:pPr>
    </w:p>
    <w:p w14:paraId="2B0C707E" w14:textId="256D479D" w:rsidR="00F0010A" w:rsidRDefault="00C23C4C">
      <w:pPr>
        <w:pStyle w:val="Nagwek1"/>
        <w:shd w:val="clear" w:color="auto" w:fill="BFBFBF" w:themeFill="background1" w:themeFillShade="BF"/>
      </w:pPr>
      <w:bookmarkStart w:id="12" w:name="_Toc171428670"/>
      <w:bookmarkStart w:id="13" w:name="_Toc213396982"/>
      <w:r>
        <w:t>Wiadomości ogólne o azbeście</w:t>
      </w:r>
      <w:bookmarkEnd w:id="12"/>
      <w:r w:rsidR="002319D6">
        <w:rPr>
          <w:rStyle w:val="Odwoanieprzypisudolnego"/>
        </w:rPr>
        <w:footnoteReference w:id="5"/>
      </w:r>
      <w:r w:rsidR="002319D6">
        <w:t xml:space="preserve"> </w:t>
      </w:r>
      <w:r w:rsidR="002319D6">
        <w:rPr>
          <w:rStyle w:val="Odwoanieprzypisudolnego"/>
        </w:rPr>
        <w:footnoteReference w:id="6"/>
      </w:r>
      <w:bookmarkEnd w:id="13"/>
    </w:p>
    <w:p w14:paraId="1744585C" w14:textId="58A1216C" w:rsidR="00F0010A" w:rsidRDefault="00C23C4C">
      <w:pPr>
        <w:pStyle w:val="Nagwek2"/>
        <w:pBdr>
          <w:bottom w:val="single" w:sz="4" w:space="1" w:color="000000"/>
        </w:pBdr>
        <w:spacing w:after="0"/>
      </w:pPr>
      <w:bookmarkStart w:id="14" w:name="_Toc171428671"/>
      <w:bookmarkStart w:id="15" w:name="_Toc213396983"/>
      <w:r>
        <w:t>Budowa i rodzaje azbestu</w:t>
      </w:r>
      <w:bookmarkEnd w:id="14"/>
      <w:r w:rsidR="00DF5346">
        <w:rPr>
          <w:rStyle w:val="Odwoanieprzypisudolnego"/>
        </w:rPr>
        <w:footnoteReference w:id="7"/>
      </w:r>
      <w:bookmarkEnd w:id="15"/>
    </w:p>
    <w:p w14:paraId="33FE78F2" w14:textId="77777777" w:rsidR="00F0010A" w:rsidRDefault="00C23C4C">
      <w:pPr>
        <w:spacing w:before="240" w:after="0"/>
      </w:pPr>
      <w:r>
        <w:t>Pod pojęciem azbestu rozumie się szereg włóknistych minerałów. Wśród nich najczęściej wyróżnia się następujące odmiany:</w:t>
      </w:r>
    </w:p>
    <w:p w14:paraId="4472A63E" w14:textId="77777777" w:rsidR="00F0010A" w:rsidRDefault="00C23C4C">
      <w:pPr>
        <w:numPr>
          <w:ilvl w:val="0"/>
          <w:numId w:val="4"/>
        </w:numPr>
        <w:spacing w:after="0"/>
        <w:rPr>
          <w:rFonts w:cs="Arial"/>
          <w:iCs/>
        </w:rPr>
      </w:pPr>
      <w:r>
        <w:rPr>
          <w:rFonts w:cs="Arial"/>
          <w:iCs/>
        </w:rPr>
        <w:t xml:space="preserve">azbest </w:t>
      </w:r>
      <w:proofErr w:type="spellStart"/>
      <w:r>
        <w:rPr>
          <w:rFonts w:cs="Arial"/>
          <w:iCs/>
        </w:rPr>
        <w:t>aktynolitowy</w:t>
      </w:r>
      <w:proofErr w:type="spellEnd"/>
      <w:r>
        <w:rPr>
          <w:rFonts w:cs="Arial"/>
          <w:iCs/>
        </w:rPr>
        <w:t xml:space="preserve"> (amiant) – Ca</w:t>
      </w:r>
      <w:r>
        <w:rPr>
          <w:rFonts w:cs="Arial"/>
          <w:iCs/>
          <w:vertAlign w:val="subscript"/>
        </w:rPr>
        <w:t>2</w:t>
      </w:r>
      <w:r>
        <w:rPr>
          <w:rFonts w:cs="Arial"/>
          <w:iCs/>
        </w:rPr>
        <w:t>/Mg[(OH)Si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r>
        <w:rPr>
          <w:rFonts w:cs="Arial"/>
          <w:iCs/>
        </w:rPr>
        <w:t>,</w:t>
      </w:r>
    </w:p>
    <w:p w14:paraId="7D60798D" w14:textId="77777777" w:rsidR="00F0010A" w:rsidRDefault="00C23C4C">
      <w:pPr>
        <w:numPr>
          <w:ilvl w:val="0"/>
          <w:numId w:val="4"/>
        </w:numPr>
        <w:spacing w:after="0"/>
        <w:rPr>
          <w:rFonts w:cs="Arial"/>
          <w:iCs/>
        </w:rPr>
      </w:pPr>
      <w:r>
        <w:rPr>
          <w:rFonts w:cs="Arial"/>
          <w:iCs/>
        </w:rPr>
        <w:t xml:space="preserve">azbest </w:t>
      </w:r>
      <w:proofErr w:type="spellStart"/>
      <w:r>
        <w:rPr>
          <w:rFonts w:cs="Arial"/>
          <w:iCs/>
        </w:rPr>
        <w:t>amozytowy</w:t>
      </w:r>
      <w:proofErr w:type="spellEnd"/>
      <w:r>
        <w:rPr>
          <w:rFonts w:cs="Arial"/>
          <w:iCs/>
        </w:rPr>
        <w:t xml:space="preserve"> – </w:t>
      </w:r>
      <w:proofErr w:type="spellStart"/>
      <w:r>
        <w:rPr>
          <w:rFonts w:cs="Arial"/>
          <w:iCs/>
        </w:rPr>
        <w:t>amozyt</w:t>
      </w:r>
      <w:proofErr w:type="spellEnd"/>
      <w:r>
        <w:rPr>
          <w:rFonts w:cs="Arial"/>
          <w:iCs/>
        </w:rPr>
        <w:t xml:space="preserve"> – (</w:t>
      </w:r>
      <w:proofErr w:type="spellStart"/>
      <w:r>
        <w:rPr>
          <w:rFonts w:cs="Arial"/>
          <w:iCs/>
        </w:rPr>
        <w:t>Fe,Mg</w:t>
      </w:r>
      <w:proofErr w:type="spellEnd"/>
      <w:r>
        <w:rPr>
          <w:rFonts w:cs="Arial"/>
          <w:iCs/>
        </w:rPr>
        <w:t>)</w:t>
      </w:r>
      <w:r>
        <w:rPr>
          <w:rFonts w:cs="Arial"/>
          <w:iCs/>
          <w:vertAlign w:val="subscript"/>
        </w:rPr>
        <w:t>7</w:t>
      </w:r>
      <w:r>
        <w:rPr>
          <w:rFonts w:cs="Arial"/>
          <w:iCs/>
        </w:rPr>
        <w:t>[(OH)Si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r>
        <w:rPr>
          <w:rFonts w:cs="Arial"/>
          <w:iCs/>
        </w:rPr>
        <w:t>,</w:t>
      </w:r>
    </w:p>
    <w:p w14:paraId="79241F0A" w14:textId="77777777" w:rsidR="00F0010A" w:rsidRDefault="00C23C4C">
      <w:pPr>
        <w:numPr>
          <w:ilvl w:val="0"/>
          <w:numId w:val="4"/>
        </w:numPr>
        <w:spacing w:after="0"/>
        <w:rPr>
          <w:rFonts w:cs="Arial"/>
          <w:iCs/>
        </w:rPr>
      </w:pPr>
      <w:r>
        <w:rPr>
          <w:rFonts w:cs="Arial"/>
          <w:iCs/>
        </w:rPr>
        <w:t xml:space="preserve">azbest </w:t>
      </w:r>
      <w:proofErr w:type="spellStart"/>
      <w:r>
        <w:rPr>
          <w:rFonts w:cs="Arial"/>
          <w:iCs/>
        </w:rPr>
        <w:t>antofilitowy</w:t>
      </w:r>
      <w:proofErr w:type="spellEnd"/>
      <w:r>
        <w:rPr>
          <w:rFonts w:cs="Arial"/>
          <w:iCs/>
        </w:rPr>
        <w:t xml:space="preserve"> – (</w:t>
      </w:r>
      <w:proofErr w:type="spellStart"/>
      <w:r>
        <w:rPr>
          <w:rFonts w:cs="Arial"/>
          <w:iCs/>
        </w:rPr>
        <w:t>Mg,Fe</w:t>
      </w:r>
      <w:proofErr w:type="spellEnd"/>
      <w:r>
        <w:rPr>
          <w:rFonts w:cs="Arial"/>
          <w:iCs/>
        </w:rPr>
        <w:t>)</w:t>
      </w:r>
      <w:r>
        <w:rPr>
          <w:rFonts w:cs="Arial"/>
          <w:iCs/>
          <w:vertAlign w:val="subscript"/>
        </w:rPr>
        <w:t>7</w:t>
      </w:r>
      <w:r>
        <w:rPr>
          <w:rFonts w:cs="Arial"/>
          <w:iCs/>
        </w:rPr>
        <w:t>[(OH)Si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r>
        <w:rPr>
          <w:rFonts w:cs="Arial"/>
          <w:iCs/>
        </w:rPr>
        <w:t>,</w:t>
      </w:r>
    </w:p>
    <w:p w14:paraId="79C7B68B" w14:textId="77777777" w:rsidR="00F0010A" w:rsidRDefault="00C23C4C">
      <w:pPr>
        <w:numPr>
          <w:ilvl w:val="0"/>
          <w:numId w:val="4"/>
        </w:numPr>
        <w:spacing w:after="0"/>
        <w:rPr>
          <w:rFonts w:cs="Arial"/>
          <w:iCs/>
        </w:rPr>
      </w:pPr>
      <w:r>
        <w:rPr>
          <w:rFonts w:cs="Arial"/>
          <w:iCs/>
        </w:rPr>
        <w:t>azbest chryzotylowy (</w:t>
      </w:r>
      <w:proofErr w:type="spellStart"/>
      <w:r>
        <w:rPr>
          <w:rFonts w:cs="Arial"/>
          <w:iCs/>
        </w:rPr>
        <w:t>metaksyt</w:t>
      </w:r>
      <w:proofErr w:type="spellEnd"/>
      <w:r>
        <w:rPr>
          <w:rFonts w:cs="Arial"/>
          <w:iCs/>
        </w:rPr>
        <w:t>) – drobnowłóknista odmiana chryzotylu (azbest biały) - Mg</w:t>
      </w:r>
      <w:r>
        <w:rPr>
          <w:rFonts w:cs="Arial"/>
          <w:iCs/>
          <w:vertAlign w:val="subscript"/>
        </w:rPr>
        <w:t>6</w:t>
      </w:r>
      <w:r>
        <w:rPr>
          <w:rFonts w:cs="Arial"/>
          <w:iCs/>
        </w:rPr>
        <w:t>[(OH)</w:t>
      </w:r>
      <w:r>
        <w:rPr>
          <w:rFonts w:cs="Arial"/>
          <w:iCs/>
          <w:vertAlign w:val="subscript"/>
        </w:rPr>
        <w:t>8</w:t>
      </w:r>
      <w:r>
        <w:rPr>
          <w:rFonts w:cs="Arial"/>
          <w:iCs/>
        </w:rPr>
        <w:t>SiO</w:t>
      </w:r>
      <w:r>
        <w:rPr>
          <w:rFonts w:cs="Arial"/>
          <w:iCs/>
          <w:vertAlign w:val="subscript"/>
        </w:rPr>
        <w:t>10</w:t>
      </w:r>
      <w:r>
        <w:rPr>
          <w:rFonts w:cs="Arial"/>
          <w:iCs/>
        </w:rPr>
        <w:t>],</w:t>
      </w:r>
    </w:p>
    <w:p w14:paraId="7DB2F2B2" w14:textId="77777777" w:rsidR="00F0010A" w:rsidRDefault="00C23C4C">
      <w:pPr>
        <w:numPr>
          <w:ilvl w:val="0"/>
          <w:numId w:val="4"/>
        </w:numPr>
        <w:spacing w:after="0"/>
        <w:rPr>
          <w:rFonts w:cs="Arial"/>
          <w:iCs/>
        </w:rPr>
      </w:pPr>
      <w:r>
        <w:rPr>
          <w:rFonts w:cs="Arial"/>
          <w:iCs/>
        </w:rPr>
        <w:t xml:space="preserve">azbest </w:t>
      </w:r>
      <w:proofErr w:type="spellStart"/>
      <w:r>
        <w:rPr>
          <w:rFonts w:cs="Arial"/>
          <w:iCs/>
        </w:rPr>
        <w:t>krokidolitowy</w:t>
      </w:r>
      <w:proofErr w:type="spellEnd"/>
      <w:r>
        <w:rPr>
          <w:rFonts w:cs="Arial"/>
          <w:iCs/>
        </w:rPr>
        <w:t xml:space="preserve"> – krokidolit (azbest niebieski) – Na</w:t>
      </w:r>
      <w:r>
        <w:rPr>
          <w:rFonts w:cs="Arial"/>
          <w:iCs/>
          <w:vertAlign w:val="subscript"/>
        </w:rPr>
        <w:t>2</w:t>
      </w:r>
      <w:r>
        <w:rPr>
          <w:rFonts w:cs="Arial"/>
          <w:iCs/>
        </w:rPr>
        <w:t>Fe</w:t>
      </w:r>
      <w:r>
        <w:rPr>
          <w:rFonts w:cs="Arial"/>
          <w:iCs/>
          <w:vertAlign w:val="subscript"/>
        </w:rPr>
        <w:t>3</w:t>
      </w:r>
      <w:r>
        <w:rPr>
          <w:rFonts w:cs="Arial"/>
          <w:iCs/>
        </w:rPr>
        <w:t>Fe</w:t>
      </w:r>
      <w:r>
        <w:rPr>
          <w:rFonts w:cs="Arial"/>
          <w:iCs/>
          <w:vertAlign w:val="subscript"/>
        </w:rPr>
        <w:t>2</w:t>
      </w:r>
      <w:r>
        <w:rPr>
          <w:rFonts w:cs="Arial"/>
          <w:iCs/>
        </w:rPr>
        <w:t>[(OH)Si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r>
        <w:rPr>
          <w:rFonts w:cs="Arial"/>
          <w:iCs/>
        </w:rPr>
        <w:t>,</w:t>
      </w:r>
    </w:p>
    <w:p w14:paraId="179ACF57" w14:textId="69633C48" w:rsidR="0076691F" w:rsidRPr="007016B4" w:rsidRDefault="00C23C4C" w:rsidP="007016B4">
      <w:pPr>
        <w:numPr>
          <w:ilvl w:val="0"/>
          <w:numId w:val="4"/>
        </w:numPr>
        <w:spacing w:after="0"/>
        <w:rPr>
          <w:rFonts w:cs="Arial"/>
          <w:iCs/>
        </w:rPr>
      </w:pPr>
      <w:r>
        <w:rPr>
          <w:rFonts w:cs="Arial"/>
          <w:iCs/>
        </w:rPr>
        <w:t xml:space="preserve">azbest </w:t>
      </w:r>
      <w:proofErr w:type="spellStart"/>
      <w:r>
        <w:rPr>
          <w:rFonts w:cs="Arial"/>
          <w:iCs/>
        </w:rPr>
        <w:t>tremolitowy</w:t>
      </w:r>
      <w:proofErr w:type="spellEnd"/>
      <w:r>
        <w:rPr>
          <w:rFonts w:cs="Arial"/>
          <w:iCs/>
        </w:rPr>
        <w:t xml:space="preserve"> – tremolit – Ca</w:t>
      </w:r>
      <w:r>
        <w:rPr>
          <w:rFonts w:cs="Arial"/>
          <w:iCs/>
          <w:vertAlign w:val="subscript"/>
        </w:rPr>
        <w:t>2</w:t>
      </w:r>
      <w:r>
        <w:rPr>
          <w:rFonts w:cs="Arial"/>
          <w:iCs/>
        </w:rPr>
        <w:t>Mg</w:t>
      </w:r>
      <w:r>
        <w:rPr>
          <w:rFonts w:cs="Arial"/>
          <w:iCs/>
          <w:vertAlign w:val="subscript"/>
        </w:rPr>
        <w:t>5</w:t>
      </w:r>
      <w:r>
        <w:rPr>
          <w:rFonts w:cs="Arial"/>
          <w:iCs/>
        </w:rPr>
        <w:t>[(OH)Si</w:t>
      </w:r>
      <w:r>
        <w:rPr>
          <w:rFonts w:cs="Arial"/>
          <w:iCs/>
          <w:vertAlign w:val="subscript"/>
        </w:rPr>
        <w:t>4</w:t>
      </w:r>
      <w:r>
        <w:rPr>
          <w:rFonts w:cs="Arial"/>
          <w:iCs/>
        </w:rPr>
        <w:t>O</w:t>
      </w:r>
      <w:r>
        <w:rPr>
          <w:rFonts w:cs="Arial"/>
          <w:iCs/>
          <w:vertAlign w:val="subscript"/>
        </w:rPr>
        <w:t>11</w:t>
      </w:r>
      <w:r>
        <w:rPr>
          <w:rFonts w:cs="Arial"/>
          <w:iCs/>
        </w:rPr>
        <w:t>]</w:t>
      </w:r>
      <w:r>
        <w:rPr>
          <w:rFonts w:cs="Arial"/>
          <w:iCs/>
          <w:vertAlign w:val="subscript"/>
        </w:rPr>
        <w:t>2.</w:t>
      </w:r>
    </w:p>
    <w:p w14:paraId="0CBCC5F0" w14:textId="77777777" w:rsidR="0076691F" w:rsidRDefault="0076691F">
      <w:pPr>
        <w:spacing w:after="0"/>
      </w:pPr>
    </w:p>
    <w:p w14:paraId="741A1ADB" w14:textId="77777777" w:rsidR="00F0010A" w:rsidRDefault="00C23C4C">
      <w:pPr>
        <w:spacing w:after="0"/>
      </w:pPr>
      <w:r>
        <w:t>Pod względem mineralogicznym rozróżnia się dwie grupy azbestu:</w:t>
      </w:r>
    </w:p>
    <w:p w14:paraId="288531EE" w14:textId="77777777" w:rsidR="00F0010A" w:rsidRDefault="00C23C4C">
      <w:pPr>
        <w:numPr>
          <w:ilvl w:val="0"/>
          <w:numId w:val="5"/>
        </w:numPr>
        <w:spacing w:after="0"/>
        <w:rPr>
          <w:rFonts w:cs="Arial"/>
          <w:iCs/>
        </w:rPr>
      </w:pPr>
      <w:r>
        <w:rPr>
          <w:rFonts w:cs="Arial"/>
          <w:iCs/>
        </w:rPr>
        <w:t>serpentynowe (chryzotylowe),</w:t>
      </w:r>
    </w:p>
    <w:p w14:paraId="18D9405E" w14:textId="77777777" w:rsidR="00F0010A" w:rsidRDefault="00C23C4C">
      <w:pPr>
        <w:numPr>
          <w:ilvl w:val="0"/>
          <w:numId w:val="5"/>
        </w:numPr>
        <w:spacing w:after="0"/>
        <w:rPr>
          <w:rFonts w:cs="Arial"/>
          <w:iCs/>
        </w:rPr>
      </w:pPr>
      <w:r>
        <w:rPr>
          <w:rFonts w:cs="Arial"/>
          <w:iCs/>
        </w:rPr>
        <w:t>amfibolowe.</w:t>
      </w:r>
    </w:p>
    <w:p w14:paraId="618725DF" w14:textId="77777777" w:rsidR="00F0010A" w:rsidRDefault="00F0010A">
      <w:pPr>
        <w:spacing w:after="0"/>
      </w:pPr>
    </w:p>
    <w:p w14:paraId="18C4C00B" w14:textId="77777777" w:rsidR="00F0010A" w:rsidRDefault="00C23C4C">
      <w:pPr>
        <w:spacing w:after="0"/>
      </w:pPr>
      <w:r>
        <w:t>Włókna azbestu w zależności od odmiany azbestu mogą mieć długość kilku centymetrów. Wyroby zawierające azbest można również podzielić na miękkie oraz twarde. Wyroby miękkie są to materiały o gęstości poniżej 1000 kg/m</w:t>
      </w:r>
      <w:r>
        <w:rPr>
          <w:vertAlign w:val="superscript"/>
        </w:rPr>
        <w:t>3</w:t>
      </w:r>
      <w:r>
        <w:t>, charakteryzujące się dużą procentową zawartością azbestu, łatwo ulegające uszkodzeniom, przez co powodują znaczne emisje pyłu azbestowego. Wyroby miękkie to między innymi:</w:t>
      </w:r>
    </w:p>
    <w:p w14:paraId="4F082C47" w14:textId="77777777" w:rsidR="00F0010A" w:rsidRDefault="00C23C4C">
      <w:pPr>
        <w:numPr>
          <w:ilvl w:val="0"/>
          <w:numId w:val="6"/>
        </w:numPr>
        <w:spacing w:after="0"/>
        <w:rPr>
          <w:rFonts w:cs="Arial"/>
          <w:iCs/>
          <w:szCs w:val="18"/>
        </w:rPr>
      </w:pPr>
      <w:r>
        <w:rPr>
          <w:rFonts w:cs="Arial"/>
          <w:iCs/>
          <w:szCs w:val="18"/>
        </w:rPr>
        <w:t>sznury, płótna, tkaniny z dodatkiem azbestu lub wykonane z samego azbestu,</w:t>
      </w:r>
    </w:p>
    <w:p w14:paraId="0797882C" w14:textId="77777777" w:rsidR="00F0010A" w:rsidRDefault="00C23C4C">
      <w:pPr>
        <w:numPr>
          <w:ilvl w:val="0"/>
          <w:numId w:val="6"/>
        </w:numPr>
        <w:spacing w:after="0"/>
        <w:rPr>
          <w:rFonts w:cs="Arial"/>
          <w:iCs/>
          <w:szCs w:val="18"/>
        </w:rPr>
      </w:pPr>
      <w:r>
        <w:rPr>
          <w:rFonts w:cs="Arial"/>
          <w:iCs/>
          <w:szCs w:val="18"/>
        </w:rPr>
        <w:t xml:space="preserve">płyty i uszczelki, stosowane w ciepłownictwie na złączach rur, zaworów </w:t>
      </w:r>
      <w:r>
        <w:rPr>
          <w:rFonts w:cs="Arial"/>
          <w:iCs/>
          <w:szCs w:val="18"/>
        </w:rPr>
        <w:br/>
        <w:t>z gorącą wodą lub parą,</w:t>
      </w:r>
    </w:p>
    <w:p w14:paraId="5B4FB46F" w14:textId="77777777" w:rsidR="00F0010A" w:rsidRDefault="00C23C4C">
      <w:pPr>
        <w:numPr>
          <w:ilvl w:val="0"/>
          <w:numId w:val="6"/>
        </w:numPr>
        <w:spacing w:after="0"/>
        <w:rPr>
          <w:rFonts w:cs="Arial"/>
          <w:iCs/>
          <w:szCs w:val="18"/>
        </w:rPr>
      </w:pPr>
      <w:r>
        <w:rPr>
          <w:rFonts w:cs="Arial"/>
          <w:iCs/>
          <w:szCs w:val="18"/>
        </w:rPr>
        <w:t>płaszcze azbestowo-gipsowe stosowane do izolacji rur w ciepłownictwie,</w:t>
      </w:r>
    </w:p>
    <w:p w14:paraId="1BC9E5DC" w14:textId="77777777" w:rsidR="00F0010A" w:rsidRDefault="00C23C4C">
      <w:pPr>
        <w:numPr>
          <w:ilvl w:val="0"/>
          <w:numId w:val="6"/>
        </w:numPr>
        <w:spacing w:after="0"/>
        <w:rPr>
          <w:rFonts w:cs="Arial"/>
          <w:iCs/>
          <w:szCs w:val="18"/>
        </w:rPr>
      </w:pPr>
      <w:r>
        <w:rPr>
          <w:rFonts w:cs="Arial"/>
          <w:iCs/>
          <w:szCs w:val="18"/>
        </w:rPr>
        <w:t>płyty i tektury miękkie stosowane w izolacjach ognioochronnych,</w:t>
      </w:r>
    </w:p>
    <w:p w14:paraId="2B83F31A" w14:textId="77777777" w:rsidR="00F0010A" w:rsidRDefault="00C23C4C">
      <w:pPr>
        <w:numPr>
          <w:ilvl w:val="0"/>
          <w:numId w:val="6"/>
        </w:numPr>
        <w:spacing w:after="0"/>
        <w:rPr>
          <w:rFonts w:cs="Arial"/>
          <w:iCs/>
          <w:szCs w:val="18"/>
        </w:rPr>
      </w:pPr>
      <w:r>
        <w:rPr>
          <w:rFonts w:cs="Arial"/>
          <w:iCs/>
          <w:szCs w:val="18"/>
        </w:rPr>
        <w:t>natryski azbestowe na konstrukcje stalowe zastosowane jako ognioochronne zabezpieczenie stalowej konstrukcji budynków o tzw. konstrukcji niesztywnej.</w:t>
      </w:r>
    </w:p>
    <w:p w14:paraId="0011FF8C" w14:textId="77777777" w:rsidR="00F0010A" w:rsidRDefault="00F0010A">
      <w:pPr>
        <w:spacing w:after="0"/>
      </w:pPr>
    </w:p>
    <w:p w14:paraId="4D853BD5" w14:textId="77777777" w:rsidR="00F0010A" w:rsidRDefault="00C23C4C">
      <w:pPr>
        <w:spacing w:after="0"/>
      </w:pPr>
      <w:r>
        <w:t>Wyroby twarde są to materiały o gęstości powyżej 1000 kg/m</w:t>
      </w:r>
      <w:r>
        <w:rPr>
          <w:vertAlign w:val="superscript"/>
        </w:rPr>
        <w:t>3</w:t>
      </w:r>
      <w:r>
        <w:t>, charakteryzujące się dużym stopniem zwięzłości i niską zawartością azbestu sięgającą do około 20% w rurach azbestowo-cementowych. Są to jednocześnie najczęściej spotykane w krajowym budownictwie wyroby zawierające azbest. W przeciwieństwie do wyrobów miękkich emitują niskie ilości pyłów. Wyroby twarde to między innymi:</w:t>
      </w:r>
    </w:p>
    <w:p w14:paraId="0B552709" w14:textId="77777777" w:rsidR="00F0010A" w:rsidRDefault="00C23C4C">
      <w:pPr>
        <w:numPr>
          <w:ilvl w:val="0"/>
          <w:numId w:val="7"/>
        </w:numPr>
        <w:spacing w:after="0"/>
        <w:rPr>
          <w:rFonts w:cs="Arial"/>
          <w:iCs/>
          <w:szCs w:val="18"/>
        </w:rPr>
      </w:pPr>
      <w:r>
        <w:rPr>
          <w:rFonts w:cs="Arial"/>
          <w:iCs/>
          <w:szCs w:val="18"/>
        </w:rPr>
        <w:t>płyty azbestowo-cementowe faliste,</w:t>
      </w:r>
    </w:p>
    <w:p w14:paraId="5CC73E6A" w14:textId="77777777" w:rsidR="00F0010A" w:rsidRDefault="00C23C4C">
      <w:pPr>
        <w:numPr>
          <w:ilvl w:val="0"/>
          <w:numId w:val="7"/>
        </w:numPr>
        <w:spacing w:after="0"/>
        <w:rPr>
          <w:rFonts w:cs="Arial"/>
          <w:iCs/>
          <w:szCs w:val="18"/>
        </w:rPr>
      </w:pPr>
      <w:r>
        <w:rPr>
          <w:rFonts w:cs="Arial"/>
          <w:iCs/>
          <w:szCs w:val="18"/>
        </w:rPr>
        <w:t>płyty azbestowo-cementowe płaskie prasowane,</w:t>
      </w:r>
    </w:p>
    <w:p w14:paraId="62B2408C" w14:textId="77777777" w:rsidR="00F0010A" w:rsidRDefault="00C23C4C">
      <w:pPr>
        <w:numPr>
          <w:ilvl w:val="0"/>
          <w:numId w:val="7"/>
        </w:numPr>
        <w:spacing w:after="0"/>
        <w:rPr>
          <w:rFonts w:cs="Arial"/>
          <w:iCs/>
          <w:szCs w:val="18"/>
        </w:rPr>
      </w:pPr>
      <w:r>
        <w:rPr>
          <w:rFonts w:cs="Arial"/>
          <w:iCs/>
          <w:szCs w:val="18"/>
        </w:rPr>
        <w:t>płyty azbestowo-cementowe KARO,</w:t>
      </w:r>
    </w:p>
    <w:p w14:paraId="6B63251B" w14:textId="77777777" w:rsidR="00F0010A" w:rsidRDefault="00C23C4C">
      <w:pPr>
        <w:numPr>
          <w:ilvl w:val="0"/>
          <w:numId w:val="7"/>
        </w:numPr>
        <w:spacing w:after="0"/>
        <w:rPr>
          <w:rFonts w:cs="Arial"/>
          <w:iCs/>
          <w:szCs w:val="18"/>
        </w:rPr>
      </w:pPr>
      <w:r>
        <w:rPr>
          <w:rFonts w:cs="Arial"/>
          <w:iCs/>
          <w:szCs w:val="18"/>
        </w:rPr>
        <w:t>rury azbestowo-cementowe,</w:t>
      </w:r>
    </w:p>
    <w:p w14:paraId="55936C60" w14:textId="77777777" w:rsidR="00F0010A" w:rsidRDefault="00C23C4C">
      <w:pPr>
        <w:numPr>
          <w:ilvl w:val="0"/>
          <w:numId w:val="7"/>
        </w:numPr>
        <w:spacing w:after="0"/>
        <w:rPr>
          <w:rFonts w:cs="Arial"/>
          <w:iCs/>
          <w:szCs w:val="18"/>
        </w:rPr>
      </w:pPr>
      <w:r>
        <w:rPr>
          <w:rFonts w:cs="Arial"/>
          <w:iCs/>
          <w:szCs w:val="18"/>
        </w:rPr>
        <w:t>złącza, listwy, gąsiory wykonane z azbestocementu,</w:t>
      </w:r>
    </w:p>
    <w:p w14:paraId="7B4AE188" w14:textId="530E7EC7" w:rsidR="00F0010A" w:rsidRPr="004C03B1" w:rsidRDefault="00C23C4C" w:rsidP="0006625E">
      <w:pPr>
        <w:numPr>
          <w:ilvl w:val="0"/>
          <w:numId w:val="7"/>
        </w:numPr>
        <w:rPr>
          <w:rFonts w:cs="Arial"/>
          <w:iCs/>
          <w:szCs w:val="18"/>
        </w:rPr>
      </w:pPr>
      <w:r>
        <w:rPr>
          <w:rFonts w:cs="Arial"/>
          <w:iCs/>
          <w:szCs w:val="18"/>
        </w:rPr>
        <w:t>płaszcze azbestowo-cementowe stosowane w izolacji rur w ciepłownictwie.</w:t>
      </w:r>
    </w:p>
    <w:p w14:paraId="02BB1F70" w14:textId="77777777" w:rsidR="00F0010A" w:rsidRDefault="00C23C4C">
      <w:pPr>
        <w:pStyle w:val="Nagwek2"/>
        <w:pBdr>
          <w:bottom w:val="single" w:sz="4" w:space="1" w:color="000000"/>
        </w:pBdr>
        <w:spacing w:after="0"/>
      </w:pPr>
      <w:bookmarkStart w:id="16" w:name="_Toc171428672"/>
      <w:bookmarkStart w:id="17" w:name="_Toc213396984"/>
      <w:r>
        <w:t>Właściwości i zastosowanie azbestu</w:t>
      </w:r>
      <w:bookmarkEnd w:id="16"/>
      <w:bookmarkEnd w:id="17"/>
    </w:p>
    <w:p w14:paraId="5FB1B712" w14:textId="42465805" w:rsidR="00F0010A" w:rsidRDefault="00C23C4C">
      <w:pPr>
        <w:spacing w:before="240" w:after="0"/>
      </w:pPr>
      <w:r>
        <w:t>Głównymi właściwościami fizykochemiczny</w:t>
      </w:r>
      <w:r w:rsidR="00026AEC">
        <w:t>m</w:t>
      </w:r>
      <w:r>
        <w:t xml:space="preserve">i azbestu są: </w:t>
      </w:r>
    </w:p>
    <w:p w14:paraId="3FC90DE6" w14:textId="77777777" w:rsidR="00F0010A" w:rsidRDefault="00C23C4C">
      <w:pPr>
        <w:pStyle w:val="Akapitzlist"/>
        <w:numPr>
          <w:ilvl w:val="0"/>
          <w:numId w:val="8"/>
        </w:numPr>
        <w:spacing w:after="0"/>
        <w:rPr>
          <w:b/>
        </w:rPr>
      </w:pPr>
      <w:r>
        <w:t xml:space="preserve">odporność na wysoką temperaturę, </w:t>
      </w:r>
    </w:p>
    <w:p w14:paraId="1F2711AA" w14:textId="77777777" w:rsidR="00F0010A" w:rsidRDefault="00C23C4C">
      <w:pPr>
        <w:pStyle w:val="Akapitzlist"/>
        <w:numPr>
          <w:ilvl w:val="0"/>
          <w:numId w:val="8"/>
        </w:numPr>
        <w:spacing w:after="0"/>
        <w:rPr>
          <w:b/>
        </w:rPr>
      </w:pPr>
      <w:r>
        <w:t xml:space="preserve">wysoka odporność na agresywne środowisko chemiczne, </w:t>
      </w:r>
    </w:p>
    <w:p w14:paraId="38DD69D2" w14:textId="77777777" w:rsidR="00F0010A" w:rsidRDefault="00C23C4C">
      <w:pPr>
        <w:pStyle w:val="Akapitzlist"/>
        <w:numPr>
          <w:ilvl w:val="0"/>
          <w:numId w:val="8"/>
        </w:numPr>
        <w:spacing w:after="0"/>
        <w:rPr>
          <w:b/>
        </w:rPr>
      </w:pPr>
      <w:r>
        <w:t xml:space="preserve">wysoka wytrzymałość mechaniczna oraz wysoka odporność na korozję. </w:t>
      </w:r>
    </w:p>
    <w:p w14:paraId="21316692" w14:textId="77777777" w:rsidR="00F0010A" w:rsidRDefault="00F0010A">
      <w:pPr>
        <w:spacing w:after="0"/>
      </w:pPr>
    </w:p>
    <w:p w14:paraId="7F38BB3D" w14:textId="77777777" w:rsidR="00F0010A" w:rsidRDefault="00C23C4C">
      <w:pPr>
        <w:spacing w:after="0"/>
      </w:pPr>
      <w:r>
        <w:t xml:space="preserve">Charakter włóknisty azbestu wraz z wyżej wspomnianymi cechami fizykochemicznymi pozwoliły na jego szerokie zastosowanie. Największe znaczenie oraz najszersze zastosowanie ze względu na swoje właściwości posiadał azbest biały – chryzotyl, azbest niebieski – krokidolit oraz azbest </w:t>
      </w:r>
      <w:proofErr w:type="spellStart"/>
      <w:r>
        <w:t>amozytowy</w:t>
      </w:r>
      <w:proofErr w:type="spellEnd"/>
      <w:r>
        <w:t xml:space="preserve">. Przykładowe właściwości azbestu zebrano </w:t>
      </w:r>
      <w:r>
        <w:br/>
        <w:t>w poniższej tabeli.</w:t>
      </w:r>
    </w:p>
    <w:p w14:paraId="59435DB3" w14:textId="77777777" w:rsidR="005D6C2A" w:rsidRDefault="005D6C2A">
      <w:pPr>
        <w:spacing w:after="0"/>
      </w:pPr>
    </w:p>
    <w:p w14:paraId="2EB96754" w14:textId="77777777" w:rsidR="00C869FA" w:rsidRDefault="00C869FA">
      <w:pPr>
        <w:pStyle w:val="caption1"/>
      </w:pPr>
      <w:bookmarkStart w:id="18" w:name="_Toc110947997"/>
      <w:bookmarkStart w:id="19" w:name="_Toc213142095"/>
    </w:p>
    <w:p w14:paraId="23B7822E" w14:textId="77777777" w:rsidR="00C869FA" w:rsidRDefault="00C869FA">
      <w:pPr>
        <w:pStyle w:val="caption1"/>
      </w:pPr>
    </w:p>
    <w:p w14:paraId="61D65ECF" w14:textId="77777777" w:rsidR="00C869FA" w:rsidRDefault="00C869FA">
      <w:pPr>
        <w:pStyle w:val="caption1"/>
      </w:pPr>
    </w:p>
    <w:p w14:paraId="36DBFF21" w14:textId="77777777" w:rsidR="00C869FA" w:rsidRDefault="00C869FA">
      <w:pPr>
        <w:pStyle w:val="caption1"/>
      </w:pPr>
    </w:p>
    <w:p w14:paraId="04881A70" w14:textId="0676D0BF" w:rsidR="00F0010A" w:rsidRDefault="00C23C4C">
      <w:pPr>
        <w:pStyle w:val="caption1"/>
      </w:pPr>
      <w:r>
        <w:lastRenderedPageBreak/>
        <w:t xml:space="preserve">Tabela </w:t>
      </w:r>
      <w:fldSimple w:instr=" SEQ Tabela \* ARABIC ">
        <w:r w:rsidR="00F96402">
          <w:rPr>
            <w:noProof/>
          </w:rPr>
          <w:t>1</w:t>
        </w:r>
      </w:fldSimple>
      <w:r>
        <w:t>. Charakterystyka właściwości fizykochemicznych wybranych odmian azbestu</w:t>
      </w:r>
      <w:bookmarkEnd w:id="18"/>
      <w:bookmarkEnd w:id="19"/>
    </w:p>
    <w:tbl>
      <w:tblPr>
        <w:tblW w:w="9356" w:type="dxa"/>
        <w:tblLayout w:type="fixed"/>
        <w:tblLook w:val="0000" w:firstRow="0" w:lastRow="0" w:firstColumn="0" w:lastColumn="0" w:noHBand="0" w:noVBand="0"/>
      </w:tblPr>
      <w:tblGrid>
        <w:gridCol w:w="2450"/>
        <w:gridCol w:w="2751"/>
        <w:gridCol w:w="2340"/>
        <w:gridCol w:w="1815"/>
      </w:tblGrid>
      <w:tr w:rsidR="00F0010A" w14:paraId="5A3790BF" w14:textId="77777777">
        <w:trPr>
          <w:trHeight w:val="567"/>
          <w:tblHeader/>
        </w:trPr>
        <w:tc>
          <w:tcPr>
            <w:tcW w:w="2449" w:type="dxa"/>
            <w:tcBorders>
              <w:top w:val="single" w:sz="4" w:space="0" w:color="000000"/>
              <w:left w:val="single" w:sz="4" w:space="0" w:color="000000"/>
              <w:bottom w:val="single" w:sz="4" w:space="0" w:color="000000"/>
            </w:tcBorders>
            <w:shd w:val="clear" w:color="auto" w:fill="D9D9D9" w:themeFill="background1" w:themeFillShade="D9"/>
            <w:vAlign w:val="center"/>
          </w:tcPr>
          <w:p w14:paraId="746AEB17" w14:textId="77777777" w:rsidR="00F0010A" w:rsidRDefault="00C23C4C">
            <w:pPr>
              <w:snapToGrid w:val="0"/>
              <w:spacing w:after="0"/>
              <w:jc w:val="center"/>
              <w:rPr>
                <w:rFonts w:cs="Arial"/>
                <w:b/>
                <w:sz w:val="20"/>
                <w:szCs w:val="20"/>
              </w:rPr>
            </w:pPr>
            <w:r>
              <w:rPr>
                <w:rFonts w:cs="Arial"/>
                <w:b/>
                <w:sz w:val="20"/>
                <w:szCs w:val="20"/>
              </w:rPr>
              <w:t>Właściwości</w:t>
            </w:r>
          </w:p>
        </w:tc>
        <w:tc>
          <w:tcPr>
            <w:tcW w:w="2751" w:type="dxa"/>
            <w:tcBorders>
              <w:top w:val="single" w:sz="4" w:space="0" w:color="000000"/>
              <w:left w:val="single" w:sz="4" w:space="0" w:color="000000"/>
              <w:bottom w:val="single" w:sz="4" w:space="0" w:color="000000"/>
            </w:tcBorders>
            <w:shd w:val="clear" w:color="auto" w:fill="D9D9D9" w:themeFill="background1" w:themeFillShade="D9"/>
            <w:vAlign w:val="center"/>
          </w:tcPr>
          <w:p w14:paraId="44C9B83B" w14:textId="77777777" w:rsidR="00F0010A" w:rsidRDefault="00C23C4C">
            <w:pPr>
              <w:snapToGrid w:val="0"/>
              <w:spacing w:after="0"/>
              <w:jc w:val="center"/>
              <w:rPr>
                <w:rFonts w:cs="Arial"/>
                <w:b/>
                <w:sz w:val="20"/>
                <w:szCs w:val="20"/>
              </w:rPr>
            </w:pPr>
            <w:r>
              <w:rPr>
                <w:rFonts w:cs="Arial"/>
                <w:b/>
                <w:sz w:val="20"/>
                <w:szCs w:val="20"/>
              </w:rPr>
              <w:t>Chryzotyl</w:t>
            </w:r>
          </w:p>
        </w:tc>
        <w:tc>
          <w:tcPr>
            <w:tcW w:w="2340" w:type="dxa"/>
            <w:tcBorders>
              <w:top w:val="single" w:sz="4" w:space="0" w:color="000000"/>
              <w:left w:val="single" w:sz="4" w:space="0" w:color="000000"/>
              <w:bottom w:val="single" w:sz="4" w:space="0" w:color="000000"/>
            </w:tcBorders>
            <w:shd w:val="clear" w:color="auto" w:fill="D9D9D9" w:themeFill="background1" w:themeFillShade="D9"/>
            <w:vAlign w:val="center"/>
          </w:tcPr>
          <w:p w14:paraId="09AD9869" w14:textId="77777777" w:rsidR="00F0010A" w:rsidRDefault="00C23C4C">
            <w:pPr>
              <w:snapToGrid w:val="0"/>
              <w:spacing w:after="0"/>
              <w:jc w:val="center"/>
              <w:rPr>
                <w:rFonts w:cs="Arial"/>
                <w:b/>
                <w:sz w:val="20"/>
                <w:szCs w:val="20"/>
              </w:rPr>
            </w:pPr>
            <w:r>
              <w:rPr>
                <w:rFonts w:cs="Arial"/>
                <w:b/>
                <w:sz w:val="20"/>
                <w:szCs w:val="20"/>
              </w:rPr>
              <w:t>Krokidolit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BCB9FA" w14:textId="77777777" w:rsidR="00F0010A" w:rsidRDefault="00C23C4C">
            <w:pPr>
              <w:snapToGrid w:val="0"/>
              <w:spacing w:after="0"/>
              <w:jc w:val="center"/>
              <w:rPr>
                <w:rFonts w:cs="Arial"/>
                <w:b/>
                <w:sz w:val="20"/>
                <w:szCs w:val="20"/>
              </w:rPr>
            </w:pPr>
            <w:proofErr w:type="spellStart"/>
            <w:r>
              <w:rPr>
                <w:rFonts w:cs="Arial"/>
                <w:b/>
                <w:sz w:val="20"/>
                <w:szCs w:val="20"/>
              </w:rPr>
              <w:t>Amozyt</w:t>
            </w:r>
            <w:proofErr w:type="spellEnd"/>
          </w:p>
        </w:tc>
      </w:tr>
      <w:tr w:rsidR="00F0010A" w14:paraId="45E77CB1"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20B8E2EE" w14:textId="77777777" w:rsidR="00F0010A" w:rsidRDefault="00C23C4C">
            <w:pPr>
              <w:snapToGrid w:val="0"/>
              <w:spacing w:after="0"/>
              <w:jc w:val="center"/>
              <w:rPr>
                <w:rFonts w:cs="Arial"/>
                <w:b/>
                <w:sz w:val="20"/>
                <w:szCs w:val="20"/>
              </w:rPr>
            </w:pPr>
            <w:r>
              <w:rPr>
                <w:rFonts w:cs="Arial"/>
                <w:b/>
                <w:sz w:val="20"/>
                <w:szCs w:val="20"/>
              </w:rPr>
              <w:t>Barwa</w:t>
            </w:r>
          </w:p>
        </w:tc>
        <w:tc>
          <w:tcPr>
            <w:tcW w:w="2751" w:type="dxa"/>
            <w:tcBorders>
              <w:top w:val="single" w:sz="4" w:space="0" w:color="000000"/>
              <w:left w:val="single" w:sz="4" w:space="0" w:color="000000"/>
              <w:bottom w:val="single" w:sz="4" w:space="0" w:color="000000"/>
            </w:tcBorders>
            <w:vAlign w:val="center"/>
          </w:tcPr>
          <w:p w14:paraId="6FE67B61" w14:textId="77777777" w:rsidR="00F0010A" w:rsidRDefault="00C23C4C">
            <w:pPr>
              <w:snapToGrid w:val="0"/>
              <w:spacing w:after="0"/>
              <w:jc w:val="center"/>
              <w:rPr>
                <w:rFonts w:cs="Arial"/>
                <w:sz w:val="20"/>
                <w:szCs w:val="20"/>
              </w:rPr>
            </w:pPr>
            <w:r>
              <w:rPr>
                <w:rFonts w:cs="Arial"/>
                <w:sz w:val="20"/>
                <w:szCs w:val="20"/>
              </w:rPr>
              <w:t>biała do jasno-zielonej, żółta</w:t>
            </w:r>
          </w:p>
        </w:tc>
        <w:tc>
          <w:tcPr>
            <w:tcW w:w="2340" w:type="dxa"/>
            <w:tcBorders>
              <w:top w:val="single" w:sz="4" w:space="0" w:color="000000"/>
              <w:left w:val="single" w:sz="4" w:space="0" w:color="000000"/>
              <w:bottom w:val="single" w:sz="4" w:space="0" w:color="000000"/>
            </w:tcBorders>
            <w:vAlign w:val="center"/>
          </w:tcPr>
          <w:p w14:paraId="78183DE8" w14:textId="77777777" w:rsidR="00F0010A" w:rsidRDefault="00C23C4C">
            <w:pPr>
              <w:snapToGrid w:val="0"/>
              <w:spacing w:after="0"/>
              <w:jc w:val="center"/>
              <w:rPr>
                <w:rFonts w:cs="Arial"/>
                <w:sz w:val="20"/>
                <w:szCs w:val="20"/>
              </w:rPr>
            </w:pPr>
            <w:r>
              <w:rPr>
                <w:rFonts w:cs="Arial"/>
                <w:sz w:val="20"/>
                <w:szCs w:val="20"/>
              </w:rPr>
              <w:t>niebieska, lawendowa, zielona</w:t>
            </w:r>
          </w:p>
        </w:tc>
        <w:tc>
          <w:tcPr>
            <w:tcW w:w="1815" w:type="dxa"/>
            <w:tcBorders>
              <w:top w:val="single" w:sz="4" w:space="0" w:color="000000"/>
              <w:left w:val="single" w:sz="4" w:space="0" w:color="000000"/>
              <w:bottom w:val="single" w:sz="4" w:space="0" w:color="000000"/>
              <w:right w:val="single" w:sz="4" w:space="0" w:color="000000"/>
            </w:tcBorders>
            <w:vAlign w:val="center"/>
          </w:tcPr>
          <w:p w14:paraId="550BEF48" w14:textId="77777777" w:rsidR="00F0010A" w:rsidRDefault="00C23C4C">
            <w:pPr>
              <w:snapToGrid w:val="0"/>
              <w:spacing w:after="0"/>
              <w:jc w:val="center"/>
              <w:rPr>
                <w:rFonts w:cs="Arial"/>
                <w:sz w:val="20"/>
                <w:szCs w:val="20"/>
              </w:rPr>
            </w:pPr>
            <w:r>
              <w:rPr>
                <w:rFonts w:cs="Arial"/>
                <w:sz w:val="20"/>
                <w:szCs w:val="20"/>
              </w:rPr>
              <w:t>brązowa, szara</w:t>
            </w:r>
          </w:p>
        </w:tc>
      </w:tr>
      <w:tr w:rsidR="00F0010A" w14:paraId="60B42FA6"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5CA75C7A" w14:textId="77777777" w:rsidR="00F0010A" w:rsidRDefault="00C23C4C">
            <w:pPr>
              <w:snapToGrid w:val="0"/>
              <w:spacing w:after="0"/>
              <w:jc w:val="center"/>
              <w:rPr>
                <w:rFonts w:cs="Arial"/>
                <w:b/>
                <w:sz w:val="20"/>
                <w:szCs w:val="20"/>
              </w:rPr>
            </w:pPr>
            <w:r>
              <w:rPr>
                <w:rFonts w:cs="Arial"/>
                <w:b/>
                <w:sz w:val="20"/>
                <w:szCs w:val="20"/>
              </w:rPr>
              <w:t>Główny składnik chemiczny [%]</w:t>
            </w:r>
          </w:p>
        </w:tc>
        <w:tc>
          <w:tcPr>
            <w:tcW w:w="2751" w:type="dxa"/>
            <w:tcBorders>
              <w:top w:val="single" w:sz="4" w:space="0" w:color="000000"/>
              <w:left w:val="single" w:sz="4" w:space="0" w:color="000000"/>
              <w:bottom w:val="single" w:sz="4" w:space="0" w:color="000000"/>
            </w:tcBorders>
            <w:vAlign w:val="center"/>
          </w:tcPr>
          <w:p w14:paraId="1B93ADC8" w14:textId="77777777" w:rsidR="00F0010A" w:rsidRDefault="00C23C4C">
            <w:pPr>
              <w:snapToGrid w:val="0"/>
              <w:spacing w:after="0"/>
              <w:jc w:val="center"/>
              <w:rPr>
                <w:rFonts w:cs="Arial"/>
                <w:sz w:val="20"/>
                <w:szCs w:val="20"/>
              </w:rPr>
            </w:pPr>
            <w:r>
              <w:rPr>
                <w:rFonts w:cs="Arial"/>
                <w:sz w:val="20"/>
                <w:szCs w:val="20"/>
              </w:rPr>
              <w:t>SiO</w:t>
            </w:r>
            <w:r>
              <w:rPr>
                <w:rFonts w:cs="Arial"/>
                <w:sz w:val="20"/>
                <w:szCs w:val="20"/>
                <w:vertAlign w:val="subscript"/>
              </w:rPr>
              <w:t>2</w:t>
            </w:r>
            <w:r>
              <w:rPr>
                <w:rFonts w:cs="Arial"/>
                <w:sz w:val="20"/>
                <w:szCs w:val="20"/>
              </w:rPr>
              <w:t xml:space="preserve"> – 38-42</w:t>
            </w:r>
          </w:p>
          <w:p w14:paraId="0B7E95FF" w14:textId="77777777" w:rsidR="00F0010A" w:rsidRDefault="00C23C4C">
            <w:pPr>
              <w:spacing w:after="0"/>
              <w:jc w:val="center"/>
              <w:rPr>
                <w:rFonts w:cs="Arial"/>
                <w:sz w:val="20"/>
                <w:szCs w:val="20"/>
              </w:rPr>
            </w:pPr>
            <w:proofErr w:type="spellStart"/>
            <w:r>
              <w:rPr>
                <w:rFonts w:cs="Arial"/>
                <w:sz w:val="20"/>
                <w:szCs w:val="20"/>
              </w:rPr>
              <w:t>MgO</w:t>
            </w:r>
            <w:proofErr w:type="spellEnd"/>
            <w:r>
              <w:rPr>
                <w:rFonts w:cs="Arial"/>
                <w:sz w:val="20"/>
                <w:szCs w:val="20"/>
              </w:rPr>
              <w:t xml:space="preserve"> – 38-42</w:t>
            </w:r>
          </w:p>
          <w:p w14:paraId="124CFDEE" w14:textId="77777777" w:rsidR="00F0010A" w:rsidRDefault="00C23C4C">
            <w:pPr>
              <w:spacing w:after="0"/>
              <w:jc w:val="center"/>
              <w:rPr>
                <w:rFonts w:cs="Arial"/>
                <w:sz w:val="20"/>
                <w:szCs w:val="20"/>
              </w:rPr>
            </w:pPr>
            <w:r>
              <w:rPr>
                <w:rFonts w:cs="Arial"/>
                <w:sz w:val="20"/>
                <w:szCs w:val="20"/>
              </w:rPr>
              <w:t>Fe</w:t>
            </w:r>
            <w:r>
              <w:rPr>
                <w:rFonts w:cs="Arial"/>
                <w:sz w:val="20"/>
                <w:szCs w:val="20"/>
                <w:vertAlign w:val="subscript"/>
              </w:rPr>
              <w:t>2</w:t>
            </w:r>
            <w:r>
              <w:rPr>
                <w:rFonts w:cs="Arial"/>
                <w:sz w:val="20"/>
                <w:szCs w:val="20"/>
              </w:rPr>
              <w:t>O</w:t>
            </w:r>
            <w:r>
              <w:rPr>
                <w:rFonts w:cs="Arial"/>
                <w:sz w:val="20"/>
                <w:szCs w:val="20"/>
                <w:vertAlign w:val="subscript"/>
              </w:rPr>
              <w:t>3</w:t>
            </w:r>
            <w:r>
              <w:rPr>
                <w:rFonts w:cs="Arial"/>
                <w:sz w:val="20"/>
                <w:szCs w:val="20"/>
              </w:rPr>
              <w:t xml:space="preserve"> – 0-5</w:t>
            </w:r>
          </w:p>
          <w:p w14:paraId="2EB63FF8" w14:textId="77777777" w:rsidR="00F0010A" w:rsidRDefault="00C23C4C">
            <w:pPr>
              <w:spacing w:after="0"/>
              <w:jc w:val="center"/>
              <w:rPr>
                <w:rFonts w:cs="Arial"/>
                <w:sz w:val="20"/>
                <w:szCs w:val="20"/>
              </w:rPr>
            </w:pPr>
            <w:proofErr w:type="spellStart"/>
            <w:r>
              <w:rPr>
                <w:rFonts w:cs="Arial"/>
                <w:sz w:val="20"/>
                <w:szCs w:val="20"/>
              </w:rPr>
              <w:t>FeO</w:t>
            </w:r>
            <w:proofErr w:type="spellEnd"/>
            <w:r>
              <w:rPr>
                <w:rFonts w:cs="Arial"/>
                <w:sz w:val="20"/>
                <w:szCs w:val="20"/>
              </w:rPr>
              <w:t xml:space="preserve"> – 0-3</w:t>
            </w:r>
          </w:p>
        </w:tc>
        <w:tc>
          <w:tcPr>
            <w:tcW w:w="2340" w:type="dxa"/>
            <w:tcBorders>
              <w:top w:val="single" w:sz="4" w:space="0" w:color="000000"/>
              <w:left w:val="single" w:sz="4" w:space="0" w:color="000000"/>
              <w:bottom w:val="single" w:sz="4" w:space="0" w:color="000000"/>
            </w:tcBorders>
            <w:vAlign w:val="center"/>
          </w:tcPr>
          <w:p w14:paraId="20C0E2E4" w14:textId="77777777" w:rsidR="00F0010A" w:rsidRDefault="00C23C4C">
            <w:pPr>
              <w:snapToGrid w:val="0"/>
              <w:spacing w:after="0"/>
              <w:jc w:val="center"/>
              <w:rPr>
                <w:rFonts w:cs="Arial"/>
                <w:sz w:val="20"/>
                <w:szCs w:val="20"/>
              </w:rPr>
            </w:pPr>
            <w:r>
              <w:rPr>
                <w:rFonts w:cs="Arial"/>
                <w:sz w:val="20"/>
                <w:szCs w:val="20"/>
              </w:rPr>
              <w:t>SiO</w:t>
            </w:r>
            <w:r>
              <w:rPr>
                <w:rFonts w:cs="Arial"/>
                <w:sz w:val="20"/>
                <w:szCs w:val="20"/>
                <w:vertAlign w:val="subscript"/>
              </w:rPr>
              <w:t>2</w:t>
            </w:r>
            <w:r>
              <w:rPr>
                <w:rFonts w:cs="Arial"/>
                <w:sz w:val="20"/>
                <w:szCs w:val="20"/>
              </w:rPr>
              <w:t xml:space="preserve"> – 38-42</w:t>
            </w:r>
          </w:p>
          <w:p w14:paraId="22CCF77B" w14:textId="77777777" w:rsidR="00F0010A" w:rsidRDefault="00C23C4C">
            <w:pPr>
              <w:spacing w:after="0"/>
              <w:jc w:val="center"/>
              <w:rPr>
                <w:rFonts w:cs="Arial"/>
                <w:sz w:val="20"/>
                <w:szCs w:val="20"/>
              </w:rPr>
            </w:pPr>
            <w:proofErr w:type="spellStart"/>
            <w:r>
              <w:rPr>
                <w:rFonts w:cs="Arial"/>
                <w:sz w:val="20"/>
                <w:szCs w:val="20"/>
              </w:rPr>
              <w:t>MgO</w:t>
            </w:r>
            <w:proofErr w:type="spellEnd"/>
            <w:r>
              <w:rPr>
                <w:rFonts w:cs="Arial"/>
                <w:sz w:val="20"/>
                <w:szCs w:val="20"/>
              </w:rPr>
              <w:t xml:space="preserve"> – 38-42</w:t>
            </w:r>
          </w:p>
          <w:p w14:paraId="2C3EFB6F" w14:textId="77777777" w:rsidR="00F0010A" w:rsidRDefault="00C23C4C">
            <w:pPr>
              <w:spacing w:after="0"/>
              <w:jc w:val="center"/>
              <w:rPr>
                <w:rFonts w:cs="Arial"/>
                <w:sz w:val="20"/>
                <w:szCs w:val="20"/>
              </w:rPr>
            </w:pPr>
            <w:r>
              <w:rPr>
                <w:rFonts w:cs="Arial"/>
                <w:sz w:val="20"/>
                <w:szCs w:val="20"/>
              </w:rPr>
              <w:t>Fe</w:t>
            </w:r>
            <w:r>
              <w:rPr>
                <w:rFonts w:cs="Arial"/>
                <w:sz w:val="20"/>
                <w:szCs w:val="20"/>
                <w:vertAlign w:val="subscript"/>
              </w:rPr>
              <w:t>2</w:t>
            </w:r>
            <w:r>
              <w:rPr>
                <w:rFonts w:cs="Arial"/>
                <w:sz w:val="20"/>
                <w:szCs w:val="20"/>
              </w:rPr>
              <w:t>O</w:t>
            </w:r>
            <w:r>
              <w:rPr>
                <w:rFonts w:cs="Arial"/>
                <w:sz w:val="20"/>
                <w:szCs w:val="20"/>
                <w:vertAlign w:val="subscript"/>
              </w:rPr>
              <w:t>3</w:t>
            </w:r>
            <w:r>
              <w:rPr>
                <w:rFonts w:cs="Arial"/>
                <w:sz w:val="20"/>
                <w:szCs w:val="20"/>
              </w:rPr>
              <w:t xml:space="preserve"> – 13-18</w:t>
            </w:r>
          </w:p>
          <w:p w14:paraId="07408B53" w14:textId="77777777" w:rsidR="00F0010A" w:rsidRDefault="00C23C4C">
            <w:pPr>
              <w:spacing w:after="0"/>
              <w:jc w:val="center"/>
              <w:rPr>
                <w:rFonts w:cs="Arial"/>
                <w:sz w:val="20"/>
                <w:szCs w:val="20"/>
              </w:rPr>
            </w:pPr>
            <w:proofErr w:type="spellStart"/>
            <w:r>
              <w:rPr>
                <w:rFonts w:cs="Arial"/>
                <w:sz w:val="20"/>
                <w:szCs w:val="20"/>
              </w:rPr>
              <w:t>FeO</w:t>
            </w:r>
            <w:proofErr w:type="spellEnd"/>
            <w:r>
              <w:rPr>
                <w:rFonts w:cs="Arial"/>
                <w:sz w:val="20"/>
                <w:szCs w:val="20"/>
              </w:rPr>
              <w:t xml:space="preserve"> – 3-21</w:t>
            </w:r>
          </w:p>
        </w:tc>
        <w:tc>
          <w:tcPr>
            <w:tcW w:w="1815" w:type="dxa"/>
            <w:tcBorders>
              <w:top w:val="single" w:sz="4" w:space="0" w:color="000000"/>
              <w:left w:val="single" w:sz="4" w:space="0" w:color="000000"/>
              <w:bottom w:val="single" w:sz="4" w:space="0" w:color="000000"/>
              <w:right w:val="single" w:sz="4" w:space="0" w:color="000000"/>
            </w:tcBorders>
            <w:vAlign w:val="center"/>
          </w:tcPr>
          <w:p w14:paraId="522D92E4" w14:textId="77777777" w:rsidR="00F0010A" w:rsidRDefault="00C23C4C">
            <w:pPr>
              <w:snapToGrid w:val="0"/>
              <w:spacing w:after="0"/>
              <w:jc w:val="center"/>
              <w:rPr>
                <w:rFonts w:cs="Arial"/>
                <w:sz w:val="20"/>
                <w:szCs w:val="20"/>
              </w:rPr>
            </w:pPr>
            <w:r>
              <w:rPr>
                <w:rFonts w:cs="Arial"/>
                <w:sz w:val="20"/>
                <w:szCs w:val="20"/>
              </w:rPr>
              <w:t>SiO</w:t>
            </w:r>
            <w:r>
              <w:rPr>
                <w:rFonts w:cs="Arial"/>
                <w:sz w:val="20"/>
                <w:szCs w:val="20"/>
                <w:vertAlign w:val="subscript"/>
              </w:rPr>
              <w:t>2</w:t>
            </w:r>
            <w:r>
              <w:rPr>
                <w:rFonts w:cs="Arial"/>
                <w:sz w:val="20"/>
                <w:szCs w:val="20"/>
              </w:rPr>
              <w:t xml:space="preserve"> – 49-52</w:t>
            </w:r>
          </w:p>
          <w:p w14:paraId="39692752" w14:textId="77777777" w:rsidR="00F0010A" w:rsidRDefault="00C23C4C">
            <w:pPr>
              <w:spacing w:after="0"/>
              <w:jc w:val="center"/>
              <w:rPr>
                <w:rFonts w:cs="Arial"/>
                <w:sz w:val="20"/>
                <w:szCs w:val="20"/>
              </w:rPr>
            </w:pPr>
            <w:proofErr w:type="spellStart"/>
            <w:r>
              <w:rPr>
                <w:rFonts w:cs="Arial"/>
                <w:sz w:val="20"/>
                <w:szCs w:val="20"/>
              </w:rPr>
              <w:t>MgO</w:t>
            </w:r>
            <w:proofErr w:type="spellEnd"/>
            <w:r>
              <w:rPr>
                <w:rFonts w:cs="Arial"/>
                <w:sz w:val="20"/>
                <w:szCs w:val="20"/>
              </w:rPr>
              <w:t xml:space="preserve"> – 5-7</w:t>
            </w:r>
          </w:p>
          <w:p w14:paraId="12163D3F" w14:textId="77777777" w:rsidR="00F0010A" w:rsidRDefault="00C23C4C">
            <w:pPr>
              <w:spacing w:after="0"/>
              <w:jc w:val="center"/>
              <w:rPr>
                <w:rFonts w:cs="Arial"/>
                <w:sz w:val="20"/>
                <w:szCs w:val="20"/>
              </w:rPr>
            </w:pPr>
            <w:r>
              <w:rPr>
                <w:rFonts w:cs="Arial"/>
                <w:sz w:val="20"/>
                <w:szCs w:val="20"/>
              </w:rPr>
              <w:t>Fe</w:t>
            </w:r>
            <w:r>
              <w:rPr>
                <w:rFonts w:cs="Arial"/>
                <w:sz w:val="20"/>
                <w:szCs w:val="20"/>
                <w:vertAlign w:val="subscript"/>
              </w:rPr>
              <w:t>2</w:t>
            </w:r>
            <w:r>
              <w:rPr>
                <w:rFonts w:cs="Arial"/>
                <w:sz w:val="20"/>
                <w:szCs w:val="20"/>
              </w:rPr>
              <w:t>O</w:t>
            </w:r>
            <w:r>
              <w:rPr>
                <w:rFonts w:cs="Arial"/>
                <w:sz w:val="20"/>
                <w:szCs w:val="20"/>
                <w:vertAlign w:val="subscript"/>
              </w:rPr>
              <w:t>3</w:t>
            </w:r>
            <w:r>
              <w:rPr>
                <w:rFonts w:cs="Arial"/>
                <w:sz w:val="20"/>
                <w:szCs w:val="20"/>
              </w:rPr>
              <w:t xml:space="preserve"> – 0-5</w:t>
            </w:r>
          </w:p>
          <w:p w14:paraId="7A386629" w14:textId="77777777" w:rsidR="00F0010A" w:rsidRDefault="00C23C4C">
            <w:pPr>
              <w:spacing w:after="0"/>
              <w:jc w:val="center"/>
              <w:rPr>
                <w:rFonts w:cs="Arial"/>
                <w:sz w:val="20"/>
                <w:szCs w:val="20"/>
              </w:rPr>
            </w:pPr>
            <w:proofErr w:type="spellStart"/>
            <w:r>
              <w:rPr>
                <w:rFonts w:cs="Arial"/>
                <w:sz w:val="20"/>
                <w:szCs w:val="20"/>
              </w:rPr>
              <w:t>FeO</w:t>
            </w:r>
            <w:proofErr w:type="spellEnd"/>
            <w:r>
              <w:rPr>
                <w:rFonts w:cs="Arial"/>
                <w:sz w:val="20"/>
                <w:szCs w:val="20"/>
              </w:rPr>
              <w:t xml:space="preserve"> – 35-40</w:t>
            </w:r>
          </w:p>
        </w:tc>
      </w:tr>
      <w:tr w:rsidR="00F0010A" w14:paraId="51F470D2"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7B94DDC6" w14:textId="77777777" w:rsidR="00F0010A" w:rsidRDefault="00C23C4C">
            <w:pPr>
              <w:snapToGrid w:val="0"/>
              <w:spacing w:after="0"/>
              <w:jc w:val="center"/>
              <w:rPr>
                <w:rFonts w:cs="Arial"/>
                <w:b/>
                <w:sz w:val="20"/>
                <w:szCs w:val="20"/>
              </w:rPr>
            </w:pPr>
            <w:r>
              <w:rPr>
                <w:rFonts w:cs="Arial"/>
                <w:b/>
                <w:sz w:val="20"/>
                <w:szCs w:val="20"/>
              </w:rPr>
              <w:t>Struktura włókna</w:t>
            </w:r>
          </w:p>
        </w:tc>
        <w:tc>
          <w:tcPr>
            <w:tcW w:w="2751" w:type="dxa"/>
            <w:tcBorders>
              <w:top w:val="single" w:sz="4" w:space="0" w:color="000000"/>
              <w:left w:val="single" w:sz="4" w:space="0" w:color="000000"/>
              <w:bottom w:val="single" w:sz="4" w:space="0" w:color="000000"/>
            </w:tcBorders>
            <w:vAlign w:val="center"/>
          </w:tcPr>
          <w:p w14:paraId="190CF968" w14:textId="77777777" w:rsidR="00F0010A" w:rsidRDefault="00C23C4C">
            <w:pPr>
              <w:snapToGrid w:val="0"/>
              <w:spacing w:after="0"/>
              <w:jc w:val="center"/>
              <w:rPr>
                <w:rFonts w:cs="Arial"/>
                <w:sz w:val="20"/>
                <w:szCs w:val="20"/>
              </w:rPr>
            </w:pPr>
            <w:r>
              <w:rPr>
                <w:rFonts w:cs="Arial"/>
                <w:sz w:val="20"/>
                <w:szCs w:val="20"/>
              </w:rPr>
              <w:t>bardzo liczne włókna, łatwo rozdzielne</w:t>
            </w:r>
          </w:p>
        </w:tc>
        <w:tc>
          <w:tcPr>
            <w:tcW w:w="2340" w:type="dxa"/>
            <w:tcBorders>
              <w:top w:val="single" w:sz="4" w:space="0" w:color="000000"/>
              <w:left w:val="single" w:sz="4" w:space="0" w:color="000000"/>
              <w:bottom w:val="single" w:sz="4" w:space="0" w:color="000000"/>
            </w:tcBorders>
            <w:vAlign w:val="center"/>
          </w:tcPr>
          <w:p w14:paraId="21C8C3A7" w14:textId="77777777" w:rsidR="00F0010A" w:rsidRDefault="00C23C4C">
            <w:pPr>
              <w:snapToGrid w:val="0"/>
              <w:spacing w:after="0"/>
              <w:jc w:val="center"/>
              <w:rPr>
                <w:rFonts w:cs="Arial"/>
                <w:sz w:val="20"/>
                <w:szCs w:val="20"/>
              </w:rPr>
            </w:pPr>
            <w:r>
              <w:rPr>
                <w:rFonts w:cs="Arial"/>
                <w:sz w:val="20"/>
                <w:szCs w:val="20"/>
              </w:rPr>
              <w:t>włókniste</w:t>
            </w:r>
          </w:p>
        </w:tc>
        <w:tc>
          <w:tcPr>
            <w:tcW w:w="1815" w:type="dxa"/>
            <w:tcBorders>
              <w:top w:val="single" w:sz="4" w:space="0" w:color="000000"/>
              <w:left w:val="single" w:sz="4" w:space="0" w:color="000000"/>
              <w:bottom w:val="single" w:sz="4" w:space="0" w:color="000000"/>
              <w:right w:val="single" w:sz="4" w:space="0" w:color="000000"/>
            </w:tcBorders>
            <w:vAlign w:val="center"/>
          </w:tcPr>
          <w:p w14:paraId="2E06B257" w14:textId="77777777" w:rsidR="00F0010A" w:rsidRDefault="00C23C4C">
            <w:pPr>
              <w:snapToGrid w:val="0"/>
              <w:spacing w:after="0"/>
              <w:jc w:val="center"/>
              <w:rPr>
                <w:rFonts w:cs="Arial"/>
                <w:sz w:val="20"/>
                <w:szCs w:val="20"/>
              </w:rPr>
            </w:pPr>
            <w:r>
              <w:rPr>
                <w:rFonts w:cs="Arial"/>
                <w:sz w:val="20"/>
                <w:szCs w:val="20"/>
              </w:rPr>
              <w:t>blaszkowate, grube</w:t>
            </w:r>
          </w:p>
        </w:tc>
      </w:tr>
      <w:tr w:rsidR="00F0010A" w14:paraId="618C8919"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2999117D" w14:textId="77777777" w:rsidR="00F0010A" w:rsidRDefault="00C23C4C">
            <w:pPr>
              <w:snapToGrid w:val="0"/>
              <w:spacing w:after="0"/>
              <w:jc w:val="center"/>
              <w:rPr>
                <w:rFonts w:cs="Arial"/>
                <w:b/>
                <w:sz w:val="20"/>
                <w:szCs w:val="20"/>
              </w:rPr>
            </w:pPr>
            <w:r>
              <w:rPr>
                <w:rFonts w:cs="Arial"/>
                <w:b/>
                <w:sz w:val="20"/>
                <w:szCs w:val="20"/>
              </w:rPr>
              <w:t>Długość włókien [mm]</w:t>
            </w:r>
          </w:p>
        </w:tc>
        <w:tc>
          <w:tcPr>
            <w:tcW w:w="2751" w:type="dxa"/>
            <w:tcBorders>
              <w:top w:val="single" w:sz="4" w:space="0" w:color="000000"/>
              <w:left w:val="single" w:sz="4" w:space="0" w:color="000000"/>
              <w:bottom w:val="single" w:sz="4" w:space="0" w:color="000000"/>
            </w:tcBorders>
            <w:vAlign w:val="center"/>
          </w:tcPr>
          <w:p w14:paraId="7040C325" w14:textId="77777777" w:rsidR="00F0010A" w:rsidRDefault="00C23C4C">
            <w:pPr>
              <w:snapToGrid w:val="0"/>
              <w:spacing w:after="0"/>
              <w:jc w:val="center"/>
              <w:rPr>
                <w:rFonts w:cs="Arial"/>
                <w:sz w:val="20"/>
                <w:szCs w:val="20"/>
              </w:rPr>
            </w:pPr>
            <w:r>
              <w:rPr>
                <w:rFonts w:cs="Arial"/>
                <w:sz w:val="20"/>
                <w:szCs w:val="20"/>
              </w:rPr>
              <w:t>0,2-200</w:t>
            </w:r>
          </w:p>
        </w:tc>
        <w:tc>
          <w:tcPr>
            <w:tcW w:w="2340" w:type="dxa"/>
            <w:tcBorders>
              <w:top w:val="single" w:sz="4" w:space="0" w:color="000000"/>
              <w:left w:val="single" w:sz="4" w:space="0" w:color="000000"/>
              <w:bottom w:val="single" w:sz="4" w:space="0" w:color="000000"/>
            </w:tcBorders>
            <w:vAlign w:val="center"/>
          </w:tcPr>
          <w:p w14:paraId="7F8B615E" w14:textId="77777777" w:rsidR="00F0010A" w:rsidRDefault="00C23C4C">
            <w:pPr>
              <w:snapToGrid w:val="0"/>
              <w:spacing w:after="0"/>
              <w:jc w:val="center"/>
              <w:rPr>
                <w:rFonts w:cs="Arial"/>
                <w:sz w:val="20"/>
                <w:szCs w:val="20"/>
              </w:rPr>
            </w:pPr>
            <w:r>
              <w:rPr>
                <w:rFonts w:cs="Arial"/>
                <w:sz w:val="20"/>
                <w:szCs w:val="20"/>
              </w:rPr>
              <w:t>0,2-17</w:t>
            </w:r>
          </w:p>
        </w:tc>
        <w:tc>
          <w:tcPr>
            <w:tcW w:w="1815" w:type="dxa"/>
            <w:tcBorders>
              <w:top w:val="single" w:sz="4" w:space="0" w:color="000000"/>
              <w:left w:val="single" w:sz="4" w:space="0" w:color="000000"/>
              <w:bottom w:val="single" w:sz="4" w:space="0" w:color="000000"/>
              <w:right w:val="single" w:sz="4" w:space="0" w:color="000000"/>
            </w:tcBorders>
            <w:vAlign w:val="center"/>
          </w:tcPr>
          <w:p w14:paraId="212347F7" w14:textId="77777777" w:rsidR="00F0010A" w:rsidRDefault="00C23C4C">
            <w:pPr>
              <w:snapToGrid w:val="0"/>
              <w:spacing w:after="0"/>
              <w:jc w:val="center"/>
              <w:rPr>
                <w:rFonts w:cs="Arial"/>
                <w:sz w:val="20"/>
                <w:szCs w:val="20"/>
              </w:rPr>
            </w:pPr>
            <w:r>
              <w:rPr>
                <w:rFonts w:cs="Arial"/>
                <w:sz w:val="20"/>
                <w:szCs w:val="20"/>
              </w:rPr>
              <w:t>0,4-40</w:t>
            </w:r>
          </w:p>
        </w:tc>
      </w:tr>
      <w:tr w:rsidR="00F0010A" w14:paraId="55D57777"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67747107" w14:textId="77777777" w:rsidR="00F0010A" w:rsidRDefault="00C23C4C">
            <w:pPr>
              <w:snapToGrid w:val="0"/>
              <w:spacing w:after="0"/>
              <w:jc w:val="center"/>
              <w:rPr>
                <w:rFonts w:cs="Arial"/>
                <w:b/>
                <w:sz w:val="20"/>
                <w:szCs w:val="20"/>
              </w:rPr>
            </w:pPr>
            <w:r>
              <w:rPr>
                <w:rFonts w:cs="Arial"/>
                <w:b/>
                <w:sz w:val="20"/>
                <w:szCs w:val="20"/>
              </w:rPr>
              <w:t>Średnica włókien [mm]</w:t>
            </w:r>
          </w:p>
        </w:tc>
        <w:tc>
          <w:tcPr>
            <w:tcW w:w="2751" w:type="dxa"/>
            <w:tcBorders>
              <w:top w:val="single" w:sz="4" w:space="0" w:color="000000"/>
              <w:left w:val="single" w:sz="4" w:space="0" w:color="000000"/>
              <w:bottom w:val="single" w:sz="4" w:space="0" w:color="000000"/>
            </w:tcBorders>
            <w:vAlign w:val="center"/>
          </w:tcPr>
          <w:p w14:paraId="7920F76D" w14:textId="77777777" w:rsidR="00F0010A" w:rsidRDefault="00C23C4C">
            <w:pPr>
              <w:snapToGrid w:val="0"/>
              <w:spacing w:after="0"/>
              <w:jc w:val="center"/>
              <w:rPr>
                <w:rFonts w:cs="Arial"/>
                <w:sz w:val="20"/>
                <w:szCs w:val="20"/>
              </w:rPr>
            </w:pPr>
            <w:r>
              <w:rPr>
                <w:rFonts w:cs="Arial"/>
                <w:sz w:val="20"/>
                <w:szCs w:val="20"/>
              </w:rPr>
              <w:t>0,03-0,08</w:t>
            </w:r>
          </w:p>
        </w:tc>
        <w:tc>
          <w:tcPr>
            <w:tcW w:w="2340" w:type="dxa"/>
            <w:tcBorders>
              <w:top w:val="single" w:sz="4" w:space="0" w:color="000000"/>
              <w:left w:val="single" w:sz="4" w:space="0" w:color="000000"/>
              <w:bottom w:val="single" w:sz="4" w:space="0" w:color="000000"/>
            </w:tcBorders>
            <w:vAlign w:val="center"/>
          </w:tcPr>
          <w:p w14:paraId="00C1014B" w14:textId="77777777" w:rsidR="00F0010A" w:rsidRDefault="00C23C4C">
            <w:pPr>
              <w:snapToGrid w:val="0"/>
              <w:spacing w:after="0"/>
              <w:jc w:val="center"/>
              <w:rPr>
                <w:rFonts w:cs="Arial"/>
                <w:sz w:val="20"/>
                <w:szCs w:val="20"/>
              </w:rPr>
            </w:pPr>
            <w:r>
              <w:rPr>
                <w:rFonts w:cs="Arial"/>
                <w:sz w:val="20"/>
                <w:szCs w:val="20"/>
              </w:rPr>
              <w:t>0,06-1,2</w:t>
            </w:r>
          </w:p>
        </w:tc>
        <w:tc>
          <w:tcPr>
            <w:tcW w:w="1815" w:type="dxa"/>
            <w:tcBorders>
              <w:top w:val="single" w:sz="4" w:space="0" w:color="000000"/>
              <w:left w:val="single" w:sz="4" w:space="0" w:color="000000"/>
              <w:bottom w:val="single" w:sz="4" w:space="0" w:color="000000"/>
              <w:right w:val="single" w:sz="4" w:space="0" w:color="000000"/>
            </w:tcBorders>
            <w:vAlign w:val="center"/>
          </w:tcPr>
          <w:p w14:paraId="075B54EB" w14:textId="77777777" w:rsidR="00F0010A" w:rsidRDefault="00C23C4C">
            <w:pPr>
              <w:snapToGrid w:val="0"/>
              <w:spacing w:after="0"/>
              <w:jc w:val="center"/>
              <w:rPr>
                <w:rFonts w:cs="Arial"/>
                <w:sz w:val="20"/>
                <w:szCs w:val="20"/>
              </w:rPr>
            </w:pPr>
            <w:r>
              <w:rPr>
                <w:rFonts w:cs="Arial"/>
                <w:sz w:val="20"/>
                <w:szCs w:val="20"/>
              </w:rPr>
              <w:t>0,15-1,5</w:t>
            </w:r>
          </w:p>
        </w:tc>
      </w:tr>
      <w:tr w:rsidR="00F0010A" w14:paraId="42E04962"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7954E921" w14:textId="77777777" w:rsidR="00F0010A" w:rsidRDefault="00C23C4C">
            <w:pPr>
              <w:snapToGrid w:val="0"/>
              <w:spacing w:after="0"/>
              <w:jc w:val="center"/>
              <w:rPr>
                <w:rFonts w:cs="Arial"/>
                <w:b/>
                <w:sz w:val="20"/>
                <w:szCs w:val="20"/>
              </w:rPr>
            </w:pPr>
            <w:r>
              <w:rPr>
                <w:rFonts w:cs="Arial"/>
                <w:b/>
                <w:sz w:val="20"/>
                <w:szCs w:val="20"/>
              </w:rPr>
              <w:t>Powierzchnia [m</w:t>
            </w:r>
            <w:r>
              <w:rPr>
                <w:rFonts w:cs="Arial"/>
                <w:b/>
                <w:sz w:val="20"/>
                <w:szCs w:val="20"/>
                <w:vertAlign w:val="superscript"/>
              </w:rPr>
              <w:t>2</w:t>
            </w:r>
            <w:r>
              <w:rPr>
                <w:rFonts w:cs="Arial"/>
                <w:b/>
                <w:sz w:val="20"/>
                <w:szCs w:val="20"/>
              </w:rPr>
              <w:t>/mg]</w:t>
            </w:r>
          </w:p>
        </w:tc>
        <w:tc>
          <w:tcPr>
            <w:tcW w:w="2751" w:type="dxa"/>
            <w:tcBorders>
              <w:top w:val="single" w:sz="4" w:space="0" w:color="000000"/>
              <w:left w:val="single" w:sz="4" w:space="0" w:color="000000"/>
              <w:bottom w:val="single" w:sz="4" w:space="0" w:color="000000"/>
            </w:tcBorders>
            <w:vAlign w:val="center"/>
          </w:tcPr>
          <w:p w14:paraId="498097DD" w14:textId="77777777" w:rsidR="00F0010A" w:rsidRDefault="00C23C4C">
            <w:pPr>
              <w:snapToGrid w:val="0"/>
              <w:spacing w:after="0"/>
              <w:jc w:val="center"/>
              <w:rPr>
                <w:rFonts w:cs="Arial"/>
                <w:sz w:val="20"/>
                <w:szCs w:val="20"/>
              </w:rPr>
            </w:pPr>
            <w:r>
              <w:rPr>
                <w:rFonts w:cs="Arial"/>
                <w:sz w:val="20"/>
                <w:szCs w:val="20"/>
              </w:rPr>
              <w:t>10-27</w:t>
            </w:r>
          </w:p>
        </w:tc>
        <w:tc>
          <w:tcPr>
            <w:tcW w:w="2340" w:type="dxa"/>
            <w:tcBorders>
              <w:top w:val="single" w:sz="4" w:space="0" w:color="000000"/>
              <w:left w:val="single" w:sz="4" w:space="0" w:color="000000"/>
              <w:bottom w:val="single" w:sz="4" w:space="0" w:color="000000"/>
            </w:tcBorders>
            <w:vAlign w:val="center"/>
          </w:tcPr>
          <w:p w14:paraId="654EE34F" w14:textId="77777777" w:rsidR="00F0010A" w:rsidRDefault="00C23C4C">
            <w:pPr>
              <w:snapToGrid w:val="0"/>
              <w:spacing w:after="0"/>
              <w:jc w:val="center"/>
              <w:rPr>
                <w:rFonts w:cs="Arial"/>
                <w:sz w:val="20"/>
                <w:szCs w:val="20"/>
              </w:rPr>
            </w:pPr>
            <w:r>
              <w:rPr>
                <w:rFonts w:cs="Arial"/>
                <w:sz w:val="20"/>
                <w:szCs w:val="20"/>
              </w:rPr>
              <w:t>2-15</w:t>
            </w:r>
          </w:p>
        </w:tc>
        <w:tc>
          <w:tcPr>
            <w:tcW w:w="1815" w:type="dxa"/>
            <w:tcBorders>
              <w:top w:val="single" w:sz="4" w:space="0" w:color="000000"/>
              <w:left w:val="single" w:sz="4" w:space="0" w:color="000000"/>
              <w:bottom w:val="single" w:sz="4" w:space="0" w:color="000000"/>
              <w:right w:val="single" w:sz="4" w:space="0" w:color="000000"/>
            </w:tcBorders>
            <w:vAlign w:val="center"/>
          </w:tcPr>
          <w:p w14:paraId="1E73285D" w14:textId="77777777" w:rsidR="00F0010A" w:rsidRDefault="00C23C4C">
            <w:pPr>
              <w:snapToGrid w:val="0"/>
              <w:spacing w:after="0"/>
              <w:jc w:val="center"/>
              <w:rPr>
                <w:rFonts w:cs="Arial"/>
                <w:sz w:val="20"/>
                <w:szCs w:val="20"/>
              </w:rPr>
            </w:pPr>
            <w:r>
              <w:rPr>
                <w:rFonts w:cs="Arial"/>
                <w:sz w:val="20"/>
                <w:szCs w:val="20"/>
              </w:rPr>
              <w:t>1-6</w:t>
            </w:r>
          </w:p>
        </w:tc>
      </w:tr>
      <w:tr w:rsidR="00F0010A" w14:paraId="01C8466D"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316C0706" w14:textId="77777777" w:rsidR="00F0010A" w:rsidRDefault="00C23C4C">
            <w:pPr>
              <w:snapToGrid w:val="0"/>
              <w:spacing w:after="0"/>
              <w:jc w:val="center"/>
              <w:rPr>
                <w:rFonts w:cs="Arial"/>
                <w:b/>
                <w:sz w:val="20"/>
                <w:szCs w:val="20"/>
              </w:rPr>
            </w:pPr>
            <w:r>
              <w:rPr>
                <w:rFonts w:cs="Arial"/>
                <w:b/>
                <w:sz w:val="20"/>
                <w:szCs w:val="20"/>
              </w:rPr>
              <w:t>Gęstość [g/cm</w:t>
            </w:r>
            <w:r>
              <w:rPr>
                <w:rFonts w:cs="Arial"/>
                <w:b/>
                <w:sz w:val="20"/>
                <w:szCs w:val="20"/>
                <w:vertAlign w:val="superscript"/>
              </w:rPr>
              <w:t>3</w:t>
            </w:r>
            <w:r>
              <w:rPr>
                <w:rFonts w:cs="Arial"/>
                <w:b/>
                <w:sz w:val="20"/>
                <w:szCs w:val="20"/>
              </w:rPr>
              <w:t>]</w:t>
            </w:r>
          </w:p>
        </w:tc>
        <w:tc>
          <w:tcPr>
            <w:tcW w:w="2751" w:type="dxa"/>
            <w:tcBorders>
              <w:top w:val="single" w:sz="4" w:space="0" w:color="000000"/>
              <w:left w:val="single" w:sz="4" w:space="0" w:color="000000"/>
              <w:bottom w:val="single" w:sz="4" w:space="0" w:color="000000"/>
            </w:tcBorders>
            <w:vAlign w:val="center"/>
          </w:tcPr>
          <w:p w14:paraId="18564387" w14:textId="77777777" w:rsidR="00F0010A" w:rsidRDefault="00C23C4C">
            <w:pPr>
              <w:snapToGrid w:val="0"/>
              <w:spacing w:after="0"/>
              <w:jc w:val="center"/>
              <w:rPr>
                <w:rFonts w:cs="Arial"/>
                <w:sz w:val="20"/>
                <w:szCs w:val="20"/>
              </w:rPr>
            </w:pPr>
            <w:r>
              <w:rPr>
                <w:rFonts w:cs="Arial"/>
                <w:sz w:val="20"/>
                <w:szCs w:val="20"/>
              </w:rPr>
              <w:t>2,55</w:t>
            </w:r>
          </w:p>
        </w:tc>
        <w:tc>
          <w:tcPr>
            <w:tcW w:w="2340" w:type="dxa"/>
            <w:tcBorders>
              <w:top w:val="single" w:sz="4" w:space="0" w:color="000000"/>
              <w:left w:val="single" w:sz="4" w:space="0" w:color="000000"/>
              <w:bottom w:val="single" w:sz="4" w:space="0" w:color="000000"/>
            </w:tcBorders>
            <w:vAlign w:val="center"/>
          </w:tcPr>
          <w:p w14:paraId="40695D6C" w14:textId="77777777" w:rsidR="00F0010A" w:rsidRDefault="00C23C4C">
            <w:pPr>
              <w:snapToGrid w:val="0"/>
              <w:spacing w:after="0"/>
              <w:jc w:val="center"/>
              <w:rPr>
                <w:rFonts w:cs="Arial"/>
                <w:sz w:val="20"/>
                <w:szCs w:val="20"/>
              </w:rPr>
            </w:pPr>
            <w:r>
              <w:rPr>
                <w:rFonts w:cs="Arial"/>
                <w:sz w:val="20"/>
                <w:szCs w:val="20"/>
              </w:rPr>
              <w:t>3,3-3,5</w:t>
            </w:r>
          </w:p>
        </w:tc>
        <w:tc>
          <w:tcPr>
            <w:tcW w:w="1815" w:type="dxa"/>
            <w:tcBorders>
              <w:top w:val="single" w:sz="4" w:space="0" w:color="000000"/>
              <w:left w:val="single" w:sz="4" w:space="0" w:color="000000"/>
              <w:bottom w:val="single" w:sz="4" w:space="0" w:color="000000"/>
              <w:right w:val="single" w:sz="4" w:space="0" w:color="000000"/>
            </w:tcBorders>
            <w:vAlign w:val="center"/>
          </w:tcPr>
          <w:p w14:paraId="2531C7BC" w14:textId="77777777" w:rsidR="00F0010A" w:rsidRDefault="00C23C4C">
            <w:pPr>
              <w:snapToGrid w:val="0"/>
              <w:spacing w:after="0"/>
              <w:jc w:val="center"/>
              <w:rPr>
                <w:rFonts w:cs="Arial"/>
                <w:sz w:val="20"/>
                <w:szCs w:val="20"/>
              </w:rPr>
            </w:pPr>
            <w:r>
              <w:rPr>
                <w:rFonts w:cs="Arial"/>
                <w:sz w:val="20"/>
                <w:szCs w:val="20"/>
              </w:rPr>
              <w:t>3,4-3,5</w:t>
            </w:r>
          </w:p>
        </w:tc>
      </w:tr>
      <w:tr w:rsidR="00F0010A" w14:paraId="63C6CD1C"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7B426FE1" w14:textId="77777777" w:rsidR="00F0010A" w:rsidRDefault="00C23C4C">
            <w:pPr>
              <w:snapToGrid w:val="0"/>
              <w:spacing w:after="0"/>
              <w:jc w:val="center"/>
              <w:rPr>
                <w:rFonts w:cs="Arial"/>
                <w:b/>
                <w:sz w:val="20"/>
                <w:szCs w:val="20"/>
              </w:rPr>
            </w:pPr>
            <w:r>
              <w:rPr>
                <w:rFonts w:cs="Arial"/>
                <w:b/>
                <w:sz w:val="20"/>
                <w:szCs w:val="20"/>
              </w:rPr>
              <w:t>Temperatura rozkładu [°C]</w:t>
            </w:r>
          </w:p>
        </w:tc>
        <w:tc>
          <w:tcPr>
            <w:tcW w:w="2751" w:type="dxa"/>
            <w:tcBorders>
              <w:top w:val="single" w:sz="4" w:space="0" w:color="000000"/>
              <w:left w:val="single" w:sz="4" w:space="0" w:color="000000"/>
              <w:bottom w:val="single" w:sz="4" w:space="0" w:color="000000"/>
            </w:tcBorders>
            <w:vAlign w:val="center"/>
          </w:tcPr>
          <w:p w14:paraId="3ECAF1FE" w14:textId="77777777" w:rsidR="00F0010A" w:rsidRDefault="00C23C4C">
            <w:pPr>
              <w:snapToGrid w:val="0"/>
              <w:spacing w:after="0"/>
              <w:jc w:val="center"/>
              <w:rPr>
                <w:rFonts w:cs="Arial"/>
                <w:sz w:val="20"/>
                <w:szCs w:val="20"/>
              </w:rPr>
            </w:pPr>
            <w:r>
              <w:rPr>
                <w:rFonts w:cs="Arial"/>
                <w:sz w:val="20"/>
                <w:szCs w:val="20"/>
              </w:rPr>
              <w:t>450-800</w:t>
            </w:r>
          </w:p>
        </w:tc>
        <w:tc>
          <w:tcPr>
            <w:tcW w:w="2340" w:type="dxa"/>
            <w:tcBorders>
              <w:top w:val="single" w:sz="4" w:space="0" w:color="000000"/>
              <w:left w:val="single" w:sz="4" w:space="0" w:color="000000"/>
              <w:bottom w:val="single" w:sz="4" w:space="0" w:color="000000"/>
            </w:tcBorders>
            <w:vAlign w:val="center"/>
          </w:tcPr>
          <w:p w14:paraId="0AB2735F" w14:textId="77777777" w:rsidR="00F0010A" w:rsidRDefault="00C23C4C">
            <w:pPr>
              <w:snapToGrid w:val="0"/>
              <w:spacing w:after="0"/>
              <w:jc w:val="center"/>
              <w:rPr>
                <w:rFonts w:cs="Arial"/>
                <w:sz w:val="20"/>
                <w:szCs w:val="20"/>
              </w:rPr>
            </w:pPr>
            <w:r>
              <w:rPr>
                <w:rFonts w:cs="Arial"/>
                <w:sz w:val="20"/>
                <w:szCs w:val="20"/>
              </w:rPr>
              <w:t>400-800</w:t>
            </w:r>
          </w:p>
        </w:tc>
        <w:tc>
          <w:tcPr>
            <w:tcW w:w="1815" w:type="dxa"/>
            <w:tcBorders>
              <w:top w:val="single" w:sz="4" w:space="0" w:color="000000"/>
              <w:left w:val="single" w:sz="4" w:space="0" w:color="000000"/>
              <w:bottom w:val="single" w:sz="4" w:space="0" w:color="000000"/>
              <w:right w:val="single" w:sz="4" w:space="0" w:color="000000"/>
            </w:tcBorders>
            <w:vAlign w:val="center"/>
          </w:tcPr>
          <w:p w14:paraId="7B00ABAC" w14:textId="77777777" w:rsidR="00F0010A" w:rsidRDefault="00C23C4C">
            <w:pPr>
              <w:snapToGrid w:val="0"/>
              <w:spacing w:after="0"/>
              <w:jc w:val="center"/>
              <w:rPr>
                <w:rFonts w:cs="Arial"/>
                <w:sz w:val="20"/>
                <w:szCs w:val="20"/>
              </w:rPr>
            </w:pPr>
            <w:r>
              <w:rPr>
                <w:rFonts w:cs="Arial"/>
                <w:sz w:val="20"/>
                <w:szCs w:val="20"/>
              </w:rPr>
              <w:t>600-900</w:t>
            </w:r>
          </w:p>
        </w:tc>
      </w:tr>
      <w:tr w:rsidR="00F0010A" w14:paraId="5E66F6FF"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5CB78D1A" w14:textId="77777777" w:rsidR="00F0010A" w:rsidRDefault="00C23C4C">
            <w:pPr>
              <w:snapToGrid w:val="0"/>
              <w:spacing w:after="0"/>
              <w:jc w:val="center"/>
              <w:rPr>
                <w:rFonts w:cs="Arial"/>
                <w:b/>
                <w:sz w:val="20"/>
                <w:szCs w:val="20"/>
              </w:rPr>
            </w:pPr>
            <w:r>
              <w:rPr>
                <w:rFonts w:cs="Arial"/>
                <w:b/>
                <w:sz w:val="20"/>
                <w:szCs w:val="20"/>
              </w:rPr>
              <w:t>Temperatura topnienia [°C]</w:t>
            </w:r>
          </w:p>
        </w:tc>
        <w:tc>
          <w:tcPr>
            <w:tcW w:w="2751" w:type="dxa"/>
            <w:tcBorders>
              <w:top w:val="single" w:sz="4" w:space="0" w:color="000000"/>
              <w:left w:val="single" w:sz="4" w:space="0" w:color="000000"/>
              <w:bottom w:val="single" w:sz="4" w:space="0" w:color="000000"/>
            </w:tcBorders>
            <w:vAlign w:val="center"/>
          </w:tcPr>
          <w:p w14:paraId="08AD07CC" w14:textId="77777777" w:rsidR="00F0010A" w:rsidRDefault="00C23C4C">
            <w:pPr>
              <w:snapToGrid w:val="0"/>
              <w:spacing w:after="0"/>
              <w:jc w:val="center"/>
              <w:rPr>
                <w:rFonts w:cs="Arial"/>
                <w:sz w:val="20"/>
                <w:szCs w:val="20"/>
              </w:rPr>
            </w:pPr>
            <w:r>
              <w:rPr>
                <w:rFonts w:cs="Arial"/>
                <w:sz w:val="20"/>
                <w:szCs w:val="20"/>
              </w:rPr>
              <w:t>1515</w:t>
            </w:r>
          </w:p>
        </w:tc>
        <w:tc>
          <w:tcPr>
            <w:tcW w:w="2340" w:type="dxa"/>
            <w:tcBorders>
              <w:top w:val="single" w:sz="4" w:space="0" w:color="000000"/>
              <w:left w:val="single" w:sz="4" w:space="0" w:color="000000"/>
              <w:bottom w:val="single" w:sz="4" w:space="0" w:color="000000"/>
            </w:tcBorders>
            <w:vAlign w:val="center"/>
          </w:tcPr>
          <w:p w14:paraId="7110DF6B" w14:textId="77777777" w:rsidR="00F0010A" w:rsidRDefault="00C23C4C">
            <w:pPr>
              <w:snapToGrid w:val="0"/>
              <w:spacing w:after="0"/>
              <w:jc w:val="center"/>
              <w:rPr>
                <w:rFonts w:cs="Arial"/>
                <w:sz w:val="20"/>
                <w:szCs w:val="20"/>
              </w:rPr>
            </w:pPr>
            <w:r>
              <w:rPr>
                <w:rFonts w:cs="Arial"/>
                <w:sz w:val="20"/>
                <w:szCs w:val="20"/>
              </w:rPr>
              <w:t>1170</w:t>
            </w:r>
          </w:p>
        </w:tc>
        <w:tc>
          <w:tcPr>
            <w:tcW w:w="1815" w:type="dxa"/>
            <w:tcBorders>
              <w:top w:val="single" w:sz="4" w:space="0" w:color="000000"/>
              <w:left w:val="single" w:sz="4" w:space="0" w:color="000000"/>
              <w:bottom w:val="single" w:sz="4" w:space="0" w:color="000000"/>
              <w:right w:val="single" w:sz="4" w:space="0" w:color="000000"/>
            </w:tcBorders>
            <w:vAlign w:val="center"/>
          </w:tcPr>
          <w:p w14:paraId="2F58028F" w14:textId="77777777" w:rsidR="00F0010A" w:rsidRDefault="00C23C4C">
            <w:pPr>
              <w:snapToGrid w:val="0"/>
              <w:spacing w:after="0"/>
              <w:jc w:val="center"/>
              <w:rPr>
                <w:rFonts w:cs="Arial"/>
                <w:sz w:val="20"/>
                <w:szCs w:val="20"/>
              </w:rPr>
            </w:pPr>
            <w:r>
              <w:rPr>
                <w:rFonts w:cs="Arial"/>
                <w:sz w:val="20"/>
                <w:szCs w:val="20"/>
              </w:rPr>
              <w:t>1395</w:t>
            </w:r>
          </w:p>
        </w:tc>
      </w:tr>
      <w:tr w:rsidR="00F0010A" w14:paraId="2FCF527C"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2F1E86AE" w14:textId="77777777" w:rsidR="00F0010A" w:rsidRDefault="00C23C4C">
            <w:pPr>
              <w:snapToGrid w:val="0"/>
              <w:spacing w:after="0"/>
              <w:jc w:val="center"/>
              <w:rPr>
                <w:rFonts w:cs="Arial"/>
                <w:b/>
                <w:sz w:val="20"/>
                <w:szCs w:val="20"/>
              </w:rPr>
            </w:pPr>
            <w:r>
              <w:rPr>
                <w:rFonts w:cs="Arial"/>
                <w:b/>
                <w:sz w:val="20"/>
                <w:szCs w:val="20"/>
              </w:rPr>
              <w:t xml:space="preserve">Twardość wg </w:t>
            </w:r>
            <w:proofErr w:type="spellStart"/>
            <w:r>
              <w:rPr>
                <w:rFonts w:cs="Arial"/>
                <w:b/>
                <w:sz w:val="20"/>
                <w:szCs w:val="20"/>
              </w:rPr>
              <w:t>Mosha</w:t>
            </w:r>
            <w:proofErr w:type="spellEnd"/>
          </w:p>
        </w:tc>
        <w:tc>
          <w:tcPr>
            <w:tcW w:w="2751" w:type="dxa"/>
            <w:tcBorders>
              <w:top w:val="single" w:sz="4" w:space="0" w:color="000000"/>
              <w:left w:val="single" w:sz="4" w:space="0" w:color="000000"/>
              <w:bottom w:val="single" w:sz="4" w:space="0" w:color="000000"/>
            </w:tcBorders>
            <w:vAlign w:val="center"/>
          </w:tcPr>
          <w:p w14:paraId="41218638" w14:textId="77777777" w:rsidR="00F0010A" w:rsidRDefault="00C23C4C">
            <w:pPr>
              <w:snapToGrid w:val="0"/>
              <w:spacing w:after="0"/>
              <w:jc w:val="center"/>
              <w:rPr>
                <w:rFonts w:cs="Arial"/>
                <w:sz w:val="20"/>
                <w:szCs w:val="20"/>
              </w:rPr>
            </w:pPr>
            <w:r>
              <w:rPr>
                <w:rFonts w:cs="Arial"/>
                <w:sz w:val="20"/>
                <w:szCs w:val="20"/>
              </w:rPr>
              <w:t>2,5-4,0</w:t>
            </w:r>
          </w:p>
        </w:tc>
        <w:tc>
          <w:tcPr>
            <w:tcW w:w="2340" w:type="dxa"/>
            <w:tcBorders>
              <w:top w:val="single" w:sz="4" w:space="0" w:color="000000"/>
              <w:left w:val="single" w:sz="4" w:space="0" w:color="000000"/>
              <w:bottom w:val="single" w:sz="4" w:space="0" w:color="000000"/>
            </w:tcBorders>
            <w:vAlign w:val="center"/>
          </w:tcPr>
          <w:p w14:paraId="3E26F759" w14:textId="77777777" w:rsidR="00F0010A" w:rsidRDefault="00C23C4C">
            <w:pPr>
              <w:snapToGrid w:val="0"/>
              <w:spacing w:after="0"/>
              <w:jc w:val="center"/>
              <w:rPr>
                <w:rFonts w:cs="Arial"/>
                <w:sz w:val="20"/>
                <w:szCs w:val="20"/>
              </w:rPr>
            </w:pPr>
            <w:r>
              <w:rPr>
                <w:rFonts w:cs="Arial"/>
                <w:sz w:val="20"/>
                <w:szCs w:val="20"/>
              </w:rPr>
              <w:t>4,0</w:t>
            </w:r>
          </w:p>
        </w:tc>
        <w:tc>
          <w:tcPr>
            <w:tcW w:w="1815" w:type="dxa"/>
            <w:tcBorders>
              <w:top w:val="single" w:sz="4" w:space="0" w:color="000000"/>
              <w:left w:val="single" w:sz="4" w:space="0" w:color="000000"/>
              <w:bottom w:val="single" w:sz="4" w:space="0" w:color="000000"/>
              <w:right w:val="single" w:sz="4" w:space="0" w:color="000000"/>
            </w:tcBorders>
            <w:vAlign w:val="center"/>
          </w:tcPr>
          <w:p w14:paraId="77EBE579" w14:textId="77777777" w:rsidR="00F0010A" w:rsidRDefault="00C23C4C">
            <w:pPr>
              <w:snapToGrid w:val="0"/>
              <w:spacing w:after="0"/>
              <w:jc w:val="center"/>
              <w:rPr>
                <w:rFonts w:cs="Arial"/>
                <w:sz w:val="20"/>
                <w:szCs w:val="20"/>
              </w:rPr>
            </w:pPr>
            <w:r>
              <w:rPr>
                <w:rFonts w:cs="Arial"/>
                <w:sz w:val="20"/>
                <w:szCs w:val="20"/>
              </w:rPr>
              <w:t>5,5-6,0</w:t>
            </w:r>
          </w:p>
        </w:tc>
      </w:tr>
      <w:tr w:rsidR="00F0010A" w14:paraId="51E5628A"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3F9C3EE1" w14:textId="77777777" w:rsidR="00F0010A" w:rsidRDefault="00C23C4C">
            <w:pPr>
              <w:snapToGrid w:val="0"/>
              <w:spacing w:after="0"/>
              <w:jc w:val="center"/>
              <w:rPr>
                <w:rFonts w:cs="Arial"/>
                <w:b/>
                <w:sz w:val="20"/>
                <w:szCs w:val="20"/>
              </w:rPr>
            </w:pPr>
            <w:r>
              <w:rPr>
                <w:rFonts w:cs="Arial"/>
                <w:b/>
                <w:sz w:val="20"/>
                <w:szCs w:val="20"/>
              </w:rPr>
              <w:t>Odporność na kwasy</w:t>
            </w:r>
          </w:p>
        </w:tc>
        <w:tc>
          <w:tcPr>
            <w:tcW w:w="2751" w:type="dxa"/>
            <w:tcBorders>
              <w:top w:val="single" w:sz="4" w:space="0" w:color="000000"/>
              <w:left w:val="single" w:sz="4" w:space="0" w:color="000000"/>
              <w:bottom w:val="single" w:sz="4" w:space="0" w:color="000000"/>
            </w:tcBorders>
            <w:vAlign w:val="center"/>
          </w:tcPr>
          <w:p w14:paraId="682523CA" w14:textId="77777777" w:rsidR="00F0010A" w:rsidRDefault="00C23C4C">
            <w:pPr>
              <w:snapToGrid w:val="0"/>
              <w:spacing w:after="0"/>
              <w:jc w:val="center"/>
              <w:rPr>
                <w:rFonts w:cs="Arial"/>
                <w:sz w:val="20"/>
                <w:szCs w:val="20"/>
              </w:rPr>
            </w:pPr>
            <w:r>
              <w:rPr>
                <w:rFonts w:cs="Arial"/>
                <w:sz w:val="20"/>
                <w:szCs w:val="20"/>
              </w:rPr>
              <w:t>bardzo słaba</w:t>
            </w:r>
          </w:p>
        </w:tc>
        <w:tc>
          <w:tcPr>
            <w:tcW w:w="2340" w:type="dxa"/>
            <w:tcBorders>
              <w:top w:val="single" w:sz="4" w:space="0" w:color="000000"/>
              <w:left w:val="single" w:sz="4" w:space="0" w:color="000000"/>
              <w:bottom w:val="single" w:sz="4" w:space="0" w:color="000000"/>
            </w:tcBorders>
            <w:vAlign w:val="center"/>
          </w:tcPr>
          <w:p w14:paraId="73DAE55B" w14:textId="77777777" w:rsidR="00F0010A" w:rsidRDefault="00C23C4C">
            <w:pPr>
              <w:snapToGrid w:val="0"/>
              <w:spacing w:after="0"/>
              <w:jc w:val="center"/>
              <w:rPr>
                <w:rFonts w:cs="Arial"/>
                <w:sz w:val="20"/>
                <w:szCs w:val="20"/>
              </w:rPr>
            </w:pPr>
            <w:r>
              <w:rPr>
                <w:rFonts w:cs="Arial"/>
                <w:sz w:val="20"/>
                <w:szCs w:val="20"/>
              </w:rPr>
              <w:t>dobra</w:t>
            </w:r>
          </w:p>
        </w:tc>
        <w:tc>
          <w:tcPr>
            <w:tcW w:w="1815" w:type="dxa"/>
            <w:tcBorders>
              <w:top w:val="single" w:sz="4" w:space="0" w:color="000000"/>
              <w:left w:val="single" w:sz="4" w:space="0" w:color="000000"/>
              <w:bottom w:val="single" w:sz="4" w:space="0" w:color="000000"/>
              <w:right w:val="single" w:sz="4" w:space="0" w:color="000000"/>
            </w:tcBorders>
            <w:vAlign w:val="center"/>
          </w:tcPr>
          <w:p w14:paraId="2F9DC042" w14:textId="77777777" w:rsidR="00F0010A" w:rsidRDefault="00C23C4C">
            <w:pPr>
              <w:snapToGrid w:val="0"/>
              <w:spacing w:after="0"/>
              <w:jc w:val="center"/>
              <w:rPr>
                <w:rFonts w:cs="Arial"/>
                <w:sz w:val="20"/>
                <w:szCs w:val="20"/>
              </w:rPr>
            </w:pPr>
            <w:r>
              <w:rPr>
                <w:rFonts w:cs="Arial"/>
                <w:sz w:val="20"/>
                <w:szCs w:val="20"/>
              </w:rPr>
              <w:t>dość dobra</w:t>
            </w:r>
          </w:p>
        </w:tc>
      </w:tr>
      <w:tr w:rsidR="00F0010A" w14:paraId="5ADDC98C"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68023BAC" w14:textId="77777777" w:rsidR="00F0010A" w:rsidRDefault="00C23C4C">
            <w:pPr>
              <w:snapToGrid w:val="0"/>
              <w:spacing w:after="0"/>
              <w:jc w:val="center"/>
              <w:rPr>
                <w:rFonts w:cs="Arial"/>
                <w:b/>
                <w:sz w:val="20"/>
                <w:szCs w:val="20"/>
              </w:rPr>
            </w:pPr>
            <w:r>
              <w:rPr>
                <w:rFonts w:cs="Arial"/>
                <w:b/>
                <w:sz w:val="20"/>
                <w:szCs w:val="20"/>
              </w:rPr>
              <w:t>Odporność na zasady</w:t>
            </w:r>
          </w:p>
        </w:tc>
        <w:tc>
          <w:tcPr>
            <w:tcW w:w="2751" w:type="dxa"/>
            <w:tcBorders>
              <w:top w:val="single" w:sz="4" w:space="0" w:color="000000"/>
              <w:left w:val="single" w:sz="4" w:space="0" w:color="000000"/>
              <w:bottom w:val="single" w:sz="4" w:space="0" w:color="000000"/>
            </w:tcBorders>
            <w:vAlign w:val="center"/>
          </w:tcPr>
          <w:p w14:paraId="38B812C5" w14:textId="77777777" w:rsidR="00F0010A" w:rsidRDefault="00C23C4C">
            <w:pPr>
              <w:snapToGrid w:val="0"/>
              <w:spacing w:after="0"/>
              <w:jc w:val="center"/>
              <w:rPr>
                <w:rFonts w:cs="Arial"/>
                <w:sz w:val="20"/>
                <w:szCs w:val="20"/>
              </w:rPr>
            </w:pPr>
            <w:r>
              <w:rPr>
                <w:rFonts w:cs="Arial"/>
                <w:sz w:val="20"/>
                <w:szCs w:val="20"/>
              </w:rPr>
              <w:t>bardzo dobra</w:t>
            </w:r>
          </w:p>
        </w:tc>
        <w:tc>
          <w:tcPr>
            <w:tcW w:w="2340" w:type="dxa"/>
            <w:tcBorders>
              <w:top w:val="single" w:sz="4" w:space="0" w:color="000000"/>
              <w:left w:val="single" w:sz="4" w:space="0" w:color="000000"/>
              <w:bottom w:val="single" w:sz="4" w:space="0" w:color="000000"/>
            </w:tcBorders>
            <w:vAlign w:val="center"/>
          </w:tcPr>
          <w:p w14:paraId="08B4EEE1" w14:textId="77777777" w:rsidR="00F0010A" w:rsidRDefault="00C23C4C">
            <w:pPr>
              <w:snapToGrid w:val="0"/>
              <w:spacing w:after="0"/>
              <w:jc w:val="center"/>
              <w:rPr>
                <w:rFonts w:cs="Arial"/>
                <w:sz w:val="20"/>
                <w:szCs w:val="20"/>
              </w:rPr>
            </w:pPr>
            <w:r>
              <w:rPr>
                <w:rFonts w:cs="Arial"/>
                <w:sz w:val="20"/>
                <w:szCs w:val="20"/>
              </w:rPr>
              <w:t>dobra</w:t>
            </w:r>
          </w:p>
        </w:tc>
        <w:tc>
          <w:tcPr>
            <w:tcW w:w="1815" w:type="dxa"/>
            <w:tcBorders>
              <w:top w:val="single" w:sz="4" w:space="0" w:color="000000"/>
              <w:left w:val="single" w:sz="4" w:space="0" w:color="000000"/>
              <w:bottom w:val="single" w:sz="4" w:space="0" w:color="000000"/>
              <w:right w:val="single" w:sz="4" w:space="0" w:color="000000"/>
            </w:tcBorders>
            <w:vAlign w:val="center"/>
          </w:tcPr>
          <w:p w14:paraId="203CE304" w14:textId="77777777" w:rsidR="00F0010A" w:rsidRDefault="00C23C4C">
            <w:pPr>
              <w:snapToGrid w:val="0"/>
              <w:spacing w:after="0"/>
              <w:jc w:val="center"/>
              <w:rPr>
                <w:rFonts w:cs="Arial"/>
                <w:sz w:val="20"/>
                <w:szCs w:val="20"/>
              </w:rPr>
            </w:pPr>
            <w:r>
              <w:rPr>
                <w:rFonts w:cs="Arial"/>
                <w:sz w:val="20"/>
                <w:szCs w:val="20"/>
              </w:rPr>
              <w:t>dobra</w:t>
            </w:r>
          </w:p>
        </w:tc>
      </w:tr>
      <w:tr w:rsidR="00F0010A" w14:paraId="2846BA7A" w14:textId="77777777">
        <w:trPr>
          <w:trHeight w:val="567"/>
        </w:trPr>
        <w:tc>
          <w:tcPr>
            <w:tcW w:w="2449" w:type="dxa"/>
            <w:tcBorders>
              <w:top w:val="single" w:sz="4" w:space="0" w:color="000000"/>
              <w:left w:val="single" w:sz="4" w:space="0" w:color="000000"/>
              <w:bottom w:val="single" w:sz="4" w:space="0" w:color="000000"/>
            </w:tcBorders>
            <w:shd w:val="clear" w:color="auto" w:fill="F2F2F2" w:themeFill="background1" w:themeFillShade="F2"/>
            <w:vAlign w:val="center"/>
          </w:tcPr>
          <w:p w14:paraId="0989E970" w14:textId="77777777" w:rsidR="00F0010A" w:rsidRDefault="00C23C4C">
            <w:pPr>
              <w:snapToGrid w:val="0"/>
              <w:spacing w:after="0"/>
              <w:jc w:val="center"/>
              <w:rPr>
                <w:rFonts w:cs="Arial"/>
                <w:b/>
                <w:sz w:val="20"/>
                <w:szCs w:val="20"/>
              </w:rPr>
            </w:pPr>
            <w:r>
              <w:rPr>
                <w:rFonts w:cs="Arial"/>
                <w:b/>
                <w:sz w:val="20"/>
                <w:szCs w:val="20"/>
              </w:rPr>
              <w:t>Tekstura</w:t>
            </w:r>
          </w:p>
        </w:tc>
        <w:tc>
          <w:tcPr>
            <w:tcW w:w="2751" w:type="dxa"/>
            <w:tcBorders>
              <w:top w:val="single" w:sz="4" w:space="0" w:color="000000"/>
              <w:left w:val="single" w:sz="4" w:space="0" w:color="000000"/>
              <w:bottom w:val="single" w:sz="4" w:space="0" w:color="000000"/>
            </w:tcBorders>
            <w:vAlign w:val="center"/>
          </w:tcPr>
          <w:p w14:paraId="0ACD1E8B" w14:textId="77777777" w:rsidR="00F0010A" w:rsidRDefault="00C23C4C">
            <w:pPr>
              <w:snapToGrid w:val="0"/>
              <w:spacing w:after="0"/>
              <w:jc w:val="center"/>
              <w:rPr>
                <w:rFonts w:cs="Arial"/>
                <w:sz w:val="20"/>
                <w:szCs w:val="20"/>
              </w:rPr>
            </w:pPr>
            <w:r>
              <w:rPr>
                <w:rFonts w:cs="Arial"/>
                <w:sz w:val="20"/>
                <w:szCs w:val="20"/>
              </w:rPr>
              <w:t>elastyczna, jedwabista i twarda</w:t>
            </w:r>
          </w:p>
        </w:tc>
        <w:tc>
          <w:tcPr>
            <w:tcW w:w="2340" w:type="dxa"/>
            <w:tcBorders>
              <w:top w:val="single" w:sz="4" w:space="0" w:color="000000"/>
              <w:left w:val="single" w:sz="4" w:space="0" w:color="000000"/>
              <w:bottom w:val="single" w:sz="4" w:space="0" w:color="000000"/>
            </w:tcBorders>
            <w:vAlign w:val="center"/>
          </w:tcPr>
          <w:p w14:paraId="7A197E74" w14:textId="77777777" w:rsidR="00F0010A" w:rsidRDefault="00C23C4C">
            <w:pPr>
              <w:snapToGrid w:val="0"/>
              <w:spacing w:after="0"/>
              <w:jc w:val="center"/>
              <w:rPr>
                <w:rFonts w:cs="Arial"/>
                <w:sz w:val="20"/>
                <w:szCs w:val="20"/>
              </w:rPr>
            </w:pPr>
            <w:r>
              <w:rPr>
                <w:rFonts w:cs="Arial"/>
                <w:sz w:val="20"/>
                <w:szCs w:val="20"/>
              </w:rPr>
              <w:t>elastyczna do łamliwej</w:t>
            </w:r>
          </w:p>
        </w:tc>
        <w:tc>
          <w:tcPr>
            <w:tcW w:w="1815" w:type="dxa"/>
            <w:tcBorders>
              <w:top w:val="single" w:sz="4" w:space="0" w:color="000000"/>
              <w:left w:val="single" w:sz="4" w:space="0" w:color="000000"/>
              <w:bottom w:val="single" w:sz="4" w:space="0" w:color="000000"/>
              <w:right w:val="single" w:sz="4" w:space="0" w:color="000000"/>
            </w:tcBorders>
            <w:vAlign w:val="center"/>
          </w:tcPr>
          <w:p w14:paraId="3F151EAD" w14:textId="77777777" w:rsidR="00F0010A" w:rsidRDefault="00C23C4C">
            <w:pPr>
              <w:snapToGrid w:val="0"/>
              <w:spacing w:after="0"/>
              <w:jc w:val="center"/>
              <w:rPr>
                <w:rFonts w:cs="Arial"/>
                <w:sz w:val="20"/>
                <w:szCs w:val="20"/>
              </w:rPr>
            </w:pPr>
            <w:r>
              <w:rPr>
                <w:rFonts w:cs="Arial"/>
                <w:sz w:val="20"/>
                <w:szCs w:val="20"/>
              </w:rPr>
              <w:t>łamliwa</w:t>
            </w:r>
          </w:p>
        </w:tc>
      </w:tr>
    </w:tbl>
    <w:p w14:paraId="3C6C95D0" w14:textId="70A71DEF" w:rsidR="00F0010A" w:rsidRDefault="00C23C4C">
      <w:pPr>
        <w:spacing w:after="0"/>
        <w:jc w:val="center"/>
        <w:rPr>
          <w:sz w:val="20"/>
          <w:szCs w:val="20"/>
          <w:lang w:eastAsia="pl-PL"/>
        </w:rPr>
      </w:pPr>
      <w:r>
        <w:rPr>
          <w:sz w:val="20"/>
          <w:szCs w:val="20"/>
          <w:lang w:eastAsia="pl-PL"/>
        </w:rPr>
        <w:t xml:space="preserve">źródło: </w:t>
      </w:r>
      <w:r w:rsidR="00D54EAE">
        <w:rPr>
          <w:sz w:val="20"/>
          <w:szCs w:val="20"/>
          <w:lang w:eastAsia="pl-PL"/>
        </w:rPr>
        <w:t xml:space="preserve">opracowanie własne na podstawie: </w:t>
      </w:r>
      <w:r w:rsidR="00D54EAE" w:rsidRPr="00D54EAE">
        <w:rPr>
          <w:sz w:val="20"/>
          <w:szCs w:val="20"/>
        </w:rPr>
        <w:t xml:space="preserve">A. Bolewski, A. </w:t>
      </w:r>
      <w:proofErr w:type="spellStart"/>
      <w:r w:rsidR="00D54EAE" w:rsidRPr="00D54EAE">
        <w:rPr>
          <w:sz w:val="20"/>
          <w:szCs w:val="20"/>
        </w:rPr>
        <w:t>Manecki</w:t>
      </w:r>
      <w:proofErr w:type="spellEnd"/>
      <w:r w:rsidR="00D54EAE" w:rsidRPr="00D54EAE">
        <w:rPr>
          <w:sz w:val="20"/>
          <w:szCs w:val="20"/>
        </w:rPr>
        <w:t xml:space="preserve">, </w:t>
      </w:r>
      <w:r w:rsidR="00D54EAE" w:rsidRPr="00D54EAE">
        <w:rPr>
          <w:i/>
          <w:iCs/>
          <w:sz w:val="20"/>
          <w:szCs w:val="20"/>
        </w:rPr>
        <w:t>Mineralogia szczegółowa,</w:t>
      </w:r>
      <w:r w:rsidR="00D54EAE" w:rsidRPr="00D54EAE">
        <w:rPr>
          <w:sz w:val="20"/>
          <w:szCs w:val="20"/>
        </w:rPr>
        <w:t xml:space="preserve"> Wydawnictwo Naukowe PWN, Warszawa 1993.</w:t>
      </w:r>
    </w:p>
    <w:p w14:paraId="2CBC2EF2" w14:textId="77777777" w:rsidR="00F0010A" w:rsidRDefault="00F0010A">
      <w:pPr>
        <w:spacing w:after="0"/>
        <w:rPr>
          <w:b/>
        </w:rPr>
      </w:pPr>
    </w:p>
    <w:p w14:paraId="4A61C059" w14:textId="77777777" w:rsidR="00F0010A" w:rsidRDefault="00C23C4C">
      <w:pPr>
        <w:spacing w:after="0"/>
        <w:rPr>
          <w:b/>
        </w:rPr>
      </w:pPr>
      <w:r>
        <w:rPr>
          <w:b/>
        </w:rPr>
        <w:t>Zastosowanie azbestu</w:t>
      </w:r>
    </w:p>
    <w:p w14:paraId="231CE648" w14:textId="77777777" w:rsidR="00F0010A" w:rsidRDefault="00C23C4C">
      <w:pPr>
        <w:spacing w:after="0"/>
      </w:pPr>
      <w:r>
        <w:t xml:space="preserve">Wymienione wcześniej właściwości fizykochemiczne azbestu wpłynęły na jego szerokie zastosowanie w kilku dziedzinach gospodarki. </w:t>
      </w:r>
    </w:p>
    <w:p w14:paraId="26BB2ABB" w14:textId="77777777" w:rsidR="00F0010A" w:rsidRDefault="00F0010A">
      <w:pPr>
        <w:spacing w:after="0"/>
      </w:pPr>
    </w:p>
    <w:p w14:paraId="756301DA" w14:textId="28E7AB6A" w:rsidR="00F0010A" w:rsidRDefault="00C23C4C">
      <w:pPr>
        <w:spacing w:after="0"/>
      </w:pPr>
      <w:r>
        <w:t xml:space="preserve">W budownictwie azbest stosowano w wyrobach budowlanych takich jak: płyty faliste azbestowo-cementowe o zawartości azbestu od 10% do 13% służące do pokryć dachowych, płyty prasowane także służące za pokrycia dachowe, płyty KARO służące do pokryć dachowych lub elewacji, rury azbestowo-cementowe wysokociśnieniowe, kanalizacyjne </w:t>
      </w:r>
      <w:r>
        <w:br/>
        <w:t xml:space="preserve">o zawartości azbestu około 22%, a także płyty azbestowo-cementowe wykorzystywane </w:t>
      </w:r>
      <w:r>
        <w:br/>
        <w:t xml:space="preserve">w </w:t>
      </w:r>
      <w:r w:rsidR="005D6C2A">
        <w:t>przegrodach</w:t>
      </w:r>
      <w:r>
        <w:t xml:space="preserve"> ścian warstwowych i wbudowane w płyty warstwowe prefabrykowane – PW3/A. Azbest stosowano także wszędzie tam gdzie znajdowały się elementy narażone na wysoką temperaturę. Były to klapy przeciwpożarowe, ciągi telekomunikacyjne, węzły ciepłownicze, obudowa klatek schodowych, przejścia kabli elektrycznych, przewodów ciepłowniczych i wentylacyjnych między stropami, zabezpieczenia konstrukcji stalowych. Azbest stosowano także w tkaninach wygłuszających hałas.</w:t>
      </w:r>
    </w:p>
    <w:p w14:paraId="724AF1B1" w14:textId="77777777" w:rsidR="00F0010A" w:rsidRDefault="00F0010A">
      <w:pPr>
        <w:spacing w:after="0"/>
      </w:pPr>
    </w:p>
    <w:p w14:paraId="402709EA" w14:textId="77777777" w:rsidR="00F0010A" w:rsidRDefault="00C23C4C">
      <w:pPr>
        <w:spacing w:after="0"/>
      </w:pPr>
      <w:r>
        <w:t xml:space="preserve">W przemyśle energetycznym azbest wykorzystywany był w elektrociepłowniach </w:t>
      </w:r>
      <w:r>
        <w:br/>
        <w:t>i elektrowniach, stanowił izolację kotłów, a także w uszczelnieniach urządzeń poddanych wysokiej temperaturze, w zaworach, wymiennikach ciepła. Szczególnie często wyroby zawierające azbest umiejscawiane były w kominach o dużej wysokości, chłodniach kominowych czy też rurach odprowadzających parę.</w:t>
      </w:r>
    </w:p>
    <w:p w14:paraId="34B41E2A" w14:textId="77777777" w:rsidR="00F0010A" w:rsidRDefault="00F0010A">
      <w:pPr>
        <w:spacing w:after="0"/>
      </w:pPr>
    </w:p>
    <w:p w14:paraId="7CF60805" w14:textId="77777777" w:rsidR="00F0010A" w:rsidRDefault="00C23C4C">
      <w:pPr>
        <w:spacing w:after="0"/>
      </w:pPr>
      <w:r>
        <w:t>Wyroby zawierające azbest znalazły również zastosowanie w transporcie. Materiałów azbestowych używano do termoizolacji urządzeń grzewczych w elektrowozach, tramwajach, w termoizolacji silników pojazdów mechanicznych, elementach kolektorów wydechowych oraz w sprzęgłach i hamulcach. Bardzo powszechnie azbest stosowano w przemyśle stoczniowym, w statkach w miejscach narażonych na ogień.</w:t>
      </w:r>
    </w:p>
    <w:p w14:paraId="059EB50F" w14:textId="77777777" w:rsidR="00F0010A" w:rsidRDefault="00F0010A">
      <w:pPr>
        <w:spacing w:after="0"/>
      </w:pPr>
    </w:p>
    <w:p w14:paraId="3494C310" w14:textId="77777777" w:rsidR="00F0010A" w:rsidRDefault="00C23C4C">
      <w:pPr>
        <w:pStyle w:val="Nagwek2"/>
        <w:pBdr>
          <w:bottom w:val="single" w:sz="4" w:space="1" w:color="000000"/>
        </w:pBdr>
        <w:spacing w:after="0"/>
        <w:rPr>
          <w:lang w:eastAsia="pl-PL"/>
        </w:rPr>
      </w:pPr>
      <w:bookmarkStart w:id="20" w:name="_Toc171428673"/>
      <w:bookmarkStart w:id="21" w:name="_Toc213396985"/>
      <w:r>
        <w:rPr>
          <w:lang w:eastAsia="pl-PL"/>
        </w:rPr>
        <w:t>Źródła narażenia na działanie azbestu</w:t>
      </w:r>
      <w:bookmarkEnd w:id="20"/>
      <w:bookmarkEnd w:id="21"/>
    </w:p>
    <w:p w14:paraId="4A0C02A5" w14:textId="77777777" w:rsidR="00F0010A" w:rsidRDefault="00C23C4C">
      <w:pPr>
        <w:spacing w:before="240" w:after="0"/>
        <w:rPr>
          <w:rFonts w:cs="Arial"/>
        </w:rPr>
      </w:pPr>
      <w:r>
        <w:rPr>
          <w:rFonts w:cs="Arial"/>
          <w:shd w:val="clear" w:color="auto" w:fill="FFFFFF"/>
        </w:rPr>
        <w:t>Choć azbest wyszedł już z powszechnego użycia, nadal jest obecny w wielu starszych budynkach, co stanowi poważny problem istniejącej infrastruktury. Ryzyko narażenia związane jest głównie z obchodzeniem się z azbestem i rozpylaniem jego włókien podczas prac budowlanych, takich jak renowacje i rozbiórki.</w:t>
      </w:r>
    </w:p>
    <w:p w14:paraId="49CE58DF" w14:textId="77777777" w:rsidR="00F0010A" w:rsidRDefault="00C23C4C">
      <w:pPr>
        <w:spacing w:before="240" w:after="0"/>
      </w:pPr>
      <w:r>
        <w:t xml:space="preserve">Ogólne źródła narażenia na działanie azbestu można podzielić na źródła związane </w:t>
      </w:r>
      <w:r>
        <w:br/>
        <w:t>z narażeniem niezawodowym i zawodowym człowieka.</w:t>
      </w:r>
    </w:p>
    <w:p w14:paraId="0C343031" w14:textId="77777777" w:rsidR="00F0010A" w:rsidRDefault="00F0010A">
      <w:pPr>
        <w:spacing w:after="0"/>
      </w:pPr>
    </w:p>
    <w:p w14:paraId="49297EB9" w14:textId="77777777" w:rsidR="00F0010A" w:rsidRDefault="00C23C4C">
      <w:pPr>
        <w:spacing w:after="0"/>
      </w:pPr>
      <w:r>
        <w:t xml:space="preserve">Narażenie niezawodowe człowieka na działanie azbestu może wystąpić </w:t>
      </w:r>
      <w:r>
        <w:br/>
        <w:t>w następujących przypadkach:</w:t>
      </w:r>
    </w:p>
    <w:p w14:paraId="57EF5E84" w14:textId="77777777" w:rsidR="00F0010A" w:rsidRDefault="00C23C4C">
      <w:pPr>
        <w:numPr>
          <w:ilvl w:val="0"/>
          <w:numId w:val="9"/>
        </w:numPr>
        <w:spacing w:after="0"/>
        <w:rPr>
          <w:rFonts w:cs="Arial"/>
          <w:iCs/>
          <w:szCs w:val="18"/>
        </w:rPr>
      </w:pPr>
      <w:r>
        <w:rPr>
          <w:rFonts w:cs="Arial"/>
          <w:iCs/>
          <w:szCs w:val="18"/>
        </w:rPr>
        <w:t>Na terenach sąsiadujących z terenami przemysłowymi, w których stosowane są wyroby zawierające azbest.</w:t>
      </w:r>
    </w:p>
    <w:p w14:paraId="1509C998" w14:textId="77777777" w:rsidR="00F0010A" w:rsidRDefault="00C23C4C">
      <w:pPr>
        <w:numPr>
          <w:ilvl w:val="0"/>
          <w:numId w:val="9"/>
        </w:numPr>
        <w:spacing w:after="0"/>
        <w:rPr>
          <w:rFonts w:cs="Arial"/>
          <w:iCs/>
          <w:szCs w:val="18"/>
        </w:rPr>
      </w:pPr>
      <w:r>
        <w:rPr>
          <w:rFonts w:cs="Arial"/>
          <w:iCs/>
          <w:szCs w:val="18"/>
        </w:rPr>
        <w:t>Na terenach sąsiadujących z dzikimi składowiskami odpadów zawierających azbest, nieprawidłowo prowadzonymi składowiskami odpadów zawierających azbest oraz składowiskami odpadów komunalnych, gdzie nielegalnie deponuje się odpady zawierające azbest.</w:t>
      </w:r>
    </w:p>
    <w:p w14:paraId="33878551" w14:textId="77777777" w:rsidR="00F0010A" w:rsidRDefault="00C23C4C">
      <w:pPr>
        <w:numPr>
          <w:ilvl w:val="0"/>
          <w:numId w:val="9"/>
        </w:numPr>
        <w:spacing w:after="0"/>
        <w:rPr>
          <w:rFonts w:cs="Arial"/>
          <w:iCs/>
          <w:szCs w:val="18"/>
        </w:rPr>
      </w:pPr>
      <w:r>
        <w:rPr>
          <w:rFonts w:cs="Arial"/>
          <w:iCs/>
          <w:szCs w:val="18"/>
        </w:rPr>
        <w:t xml:space="preserve">U członków rodzin pracowników nieprzestrzegających przepisów i zasad bezpieczeństwa przy usuwaniu, demontażu, transporcie i składowaniu wyrobów </w:t>
      </w:r>
      <w:r>
        <w:rPr>
          <w:rFonts w:cs="Arial"/>
          <w:iCs/>
          <w:szCs w:val="18"/>
        </w:rPr>
        <w:br/>
        <w:t>i odpadów zawierających azbest.</w:t>
      </w:r>
    </w:p>
    <w:p w14:paraId="711237A2" w14:textId="77777777" w:rsidR="00F0010A" w:rsidRDefault="00C23C4C">
      <w:pPr>
        <w:numPr>
          <w:ilvl w:val="0"/>
          <w:numId w:val="9"/>
        </w:numPr>
        <w:spacing w:after="0"/>
        <w:rPr>
          <w:rFonts w:cs="Arial"/>
          <w:iCs/>
          <w:szCs w:val="18"/>
        </w:rPr>
      </w:pPr>
      <w:r>
        <w:rPr>
          <w:rFonts w:cs="Arial"/>
          <w:iCs/>
          <w:szCs w:val="18"/>
        </w:rPr>
        <w:t xml:space="preserve">W obiektach i pomieszczeniach w wyniku użytkowania wyrobów zawierających azbest stosowanych jako izolacje ognioodporne, akustyczne, wentylacyjne </w:t>
      </w:r>
      <w:r>
        <w:rPr>
          <w:rFonts w:cs="Arial"/>
          <w:iCs/>
          <w:szCs w:val="18"/>
        </w:rPr>
        <w:br/>
        <w:t>i klimatyzacyjne.</w:t>
      </w:r>
    </w:p>
    <w:p w14:paraId="62ED3F6E" w14:textId="77777777" w:rsidR="00F0010A" w:rsidRDefault="00C23C4C">
      <w:pPr>
        <w:numPr>
          <w:ilvl w:val="0"/>
          <w:numId w:val="9"/>
        </w:numPr>
        <w:spacing w:after="0"/>
        <w:rPr>
          <w:rFonts w:cs="Arial"/>
          <w:iCs/>
          <w:szCs w:val="18"/>
        </w:rPr>
      </w:pPr>
      <w:r>
        <w:rPr>
          <w:rFonts w:cs="Arial"/>
          <w:iCs/>
          <w:szCs w:val="18"/>
        </w:rPr>
        <w:t>W obszarach wiejskich i miejskich w wyniku uszkodzeń mechanicznych oraz korozji ścian osłonowych i pokryć dachowych zawierających azbest.</w:t>
      </w:r>
    </w:p>
    <w:p w14:paraId="148C4FC5" w14:textId="767102CF" w:rsidR="007016B4" w:rsidRPr="00B61CDA" w:rsidRDefault="00C23C4C" w:rsidP="007016B4">
      <w:pPr>
        <w:numPr>
          <w:ilvl w:val="0"/>
          <w:numId w:val="9"/>
        </w:numPr>
        <w:spacing w:after="0"/>
        <w:rPr>
          <w:rFonts w:cs="Arial"/>
          <w:iCs/>
          <w:szCs w:val="18"/>
        </w:rPr>
      </w:pPr>
      <w:r>
        <w:rPr>
          <w:rFonts w:cs="Arial"/>
          <w:iCs/>
          <w:szCs w:val="18"/>
        </w:rPr>
        <w:t>W obszarach wiejskich i miejskich przy trasach komunikacyjnych o dużym natężeniu.</w:t>
      </w:r>
    </w:p>
    <w:p w14:paraId="26B345B2" w14:textId="77777777" w:rsidR="00F0010A" w:rsidRDefault="00F0010A">
      <w:pPr>
        <w:spacing w:after="0"/>
      </w:pPr>
    </w:p>
    <w:p w14:paraId="46857EC7" w14:textId="77777777" w:rsidR="00F0010A" w:rsidRDefault="00C23C4C">
      <w:pPr>
        <w:spacing w:after="0"/>
      </w:pPr>
      <w:r>
        <w:t>Narażenie zawodowe na działanie azbestu może mieć miejsce w takich sytuacjach:</w:t>
      </w:r>
    </w:p>
    <w:p w14:paraId="0A5D6C37" w14:textId="77777777" w:rsidR="00F0010A" w:rsidRDefault="00C23C4C">
      <w:pPr>
        <w:numPr>
          <w:ilvl w:val="0"/>
          <w:numId w:val="10"/>
        </w:numPr>
        <w:spacing w:after="0"/>
        <w:rPr>
          <w:rFonts w:cs="Arial"/>
          <w:iCs/>
          <w:szCs w:val="18"/>
        </w:rPr>
      </w:pPr>
      <w:r>
        <w:rPr>
          <w:rFonts w:cs="Arial"/>
          <w:iCs/>
          <w:szCs w:val="18"/>
        </w:rPr>
        <w:t>Podczas poboru prób do badań wyrobów azbestowych.</w:t>
      </w:r>
    </w:p>
    <w:p w14:paraId="3D0D3E3E" w14:textId="77777777" w:rsidR="00F0010A" w:rsidRDefault="00C23C4C">
      <w:pPr>
        <w:numPr>
          <w:ilvl w:val="0"/>
          <w:numId w:val="10"/>
        </w:numPr>
        <w:spacing w:after="0"/>
        <w:rPr>
          <w:rFonts w:cs="Arial"/>
          <w:iCs/>
          <w:szCs w:val="18"/>
        </w:rPr>
      </w:pPr>
      <w:r>
        <w:rPr>
          <w:rFonts w:cs="Arial"/>
          <w:iCs/>
          <w:szCs w:val="18"/>
        </w:rPr>
        <w:t>W trakcie zabezpieczania wyrobów zawierających azbest.</w:t>
      </w:r>
    </w:p>
    <w:p w14:paraId="40199635" w14:textId="77777777" w:rsidR="00F0010A" w:rsidRDefault="00C23C4C">
      <w:pPr>
        <w:numPr>
          <w:ilvl w:val="0"/>
          <w:numId w:val="10"/>
        </w:numPr>
        <w:spacing w:after="0"/>
        <w:rPr>
          <w:rFonts w:cs="Arial"/>
          <w:iCs/>
          <w:szCs w:val="18"/>
        </w:rPr>
      </w:pPr>
      <w:r>
        <w:rPr>
          <w:rFonts w:cs="Arial"/>
          <w:iCs/>
          <w:szCs w:val="18"/>
        </w:rPr>
        <w:t>Podczas demontażu i usuwania wyrobów zawierających azbest.</w:t>
      </w:r>
    </w:p>
    <w:p w14:paraId="30A4463F" w14:textId="77777777" w:rsidR="00F0010A" w:rsidRDefault="00C23C4C">
      <w:pPr>
        <w:numPr>
          <w:ilvl w:val="0"/>
          <w:numId w:val="10"/>
        </w:numPr>
        <w:spacing w:after="0"/>
        <w:rPr>
          <w:rFonts w:cs="Arial"/>
          <w:iCs/>
          <w:szCs w:val="18"/>
        </w:rPr>
      </w:pPr>
      <w:r>
        <w:rPr>
          <w:rFonts w:cs="Arial"/>
          <w:iCs/>
          <w:szCs w:val="18"/>
        </w:rPr>
        <w:t>Podczas unieszkodliwiania odpadów azbestowych.</w:t>
      </w:r>
    </w:p>
    <w:p w14:paraId="2927B44F" w14:textId="77777777" w:rsidR="00F0010A" w:rsidRDefault="00C23C4C">
      <w:pPr>
        <w:numPr>
          <w:ilvl w:val="0"/>
          <w:numId w:val="10"/>
        </w:numPr>
        <w:spacing w:after="0"/>
        <w:rPr>
          <w:rFonts w:cs="Arial"/>
          <w:iCs/>
          <w:szCs w:val="18"/>
        </w:rPr>
      </w:pPr>
      <w:r>
        <w:rPr>
          <w:rFonts w:cs="Arial"/>
          <w:iCs/>
          <w:szCs w:val="18"/>
        </w:rPr>
        <w:t>W trakcie pakowania odpadów azbestowych.</w:t>
      </w:r>
    </w:p>
    <w:p w14:paraId="03F1815E" w14:textId="3EBEE9F7" w:rsidR="00F0010A" w:rsidRPr="00B61CDA" w:rsidRDefault="00C23C4C" w:rsidP="00B61CDA">
      <w:pPr>
        <w:numPr>
          <w:ilvl w:val="0"/>
          <w:numId w:val="10"/>
        </w:numPr>
        <w:spacing w:after="0"/>
        <w:rPr>
          <w:rFonts w:cs="Arial"/>
          <w:iCs/>
          <w:szCs w:val="18"/>
        </w:rPr>
      </w:pPr>
      <w:r>
        <w:rPr>
          <w:rFonts w:cs="Arial"/>
          <w:iCs/>
          <w:szCs w:val="18"/>
        </w:rPr>
        <w:t>W trakcie załadunku lub rozładunku odpadów azbestowych.</w:t>
      </w:r>
    </w:p>
    <w:p w14:paraId="62FCAB6B" w14:textId="7F6CFAC4" w:rsidR="00F0010A" w:rsidRDefault="00C23C4C">
      <w:pPr>
        <w:pStyle w:val="Nagwek2"/>
        <w:pBdr>
          <w:bottom w:val="single" w:sz="4" w:space="1" w:color="000000"/>
        </w:pBdr>
        <w:spacing w:after="0"/>
      </w:pPr>
      <w:bookmarkStart w:id="22" w:name="_Toc171428674"/>
      <w:bookmarkStart w:id="23" w:name="_Toc213396986"/>
      <w:r>
        <w:lastRenderedPageBreak/>
        <w:t>Wpływ azbestu na organizm człowieka</w:t>
      </w:r>
      <w:bookmarkEnd w:id="22"/>
      <w:bookmarkEnd w:id="23"/>
    </w:p>
    <w:p w14:paraId="76802F74" w14:textId="0CD049E4" w:rsidR="004F5318" w:rsidRDefault="00C23C4C" w:rsidP="0006625E">
      <w:pPr>
        <w:spacing w:before="240"/>
      </w:pPr>
      <w:r>
        <w:t xml:space="preserve">Wpływ azbestu na organizm człowieka związany jest bezpośrednio z wnikaniem włókien azbestowych do organizmu człowieka poprzez układ oddechowy. Włókna azbestu gromadzą się i zalegają w płucach. Występuje także w niewielkim stopniu wchłanianie azbestu przez skórę. </w:t>
      </w:r>
    </w:p>
    <w:p w14:paraId="1831F981" w14:textId="77777777" w:rsidR="00F0010A" w:rsidRDefault="00C23C4C">
      <w:pPr>
        <w:spacing w:after="0"/>
      </w:pPr>
      <w:r>
        <w:t xml:space="preserve">Największe zagrożenie dla zdrowia ludzi przejawia azbest w formie włókien </w:t>
      </w:r>
      <w:proofErr w:type="spellStart"/>
      <w:r>
        <w:t>respirabilnych</w:t>
      </w:r>
      <w:proofErr w:type="spellEnd"/>
      <w:r>
        <w:t xml:space="preserve">. Włókna te mają grubość nie większą niż 3 </w:t>
      </w:r>
      <w:proofErr w:type="spellStart"/>
      <w:r>
        <w:t>μm</w:t>
      </w:r>
      <w:proofErr w:type="spellEnd"/>
      <w:r>
        <w:t>, przez co trafiają do pęcherzyków płucnych. Najbardziej niebezpiecznym rodzajem azbestu dla organizmu człowieka jest azbest niebieski, czyli krokidolit, jednak wszystkie rodzaje przyjęto jako kancerogenne. Szczególna szkodliwość krokidolitu spowodowana jest faktem, iż ten gatunek azbestu nie ulega zmianom w środowiskach biologicznych. W odróżnieniu od azbestu niebieskiego, azbest biały, czyli chryzotyl podlega częściowemu rozpuszczeniu w płynach fizjologicznych, przez co jego szkodliwość jest mniejsza.</w:t>
      </w:r>
    </w:p>
    <w:p w14:paraId="503D89B4" w14:textId="77777777" w:rsidR="00F0010A" w:rsidRDefault="00F0010A">
      <w:pPr>
        <w:spacing w:after="0"/>
      </w:pPr>
    </w:p>
    <w:p w14:paraId="63D88EF0" w14:textId="77777777" w:rsidR="00F0010A" w:rsidRDefault="00C23C4C">
      <w:pPr>
        <w:spacing w:after="0"/>
      </w:pPr>
      <w:r>
        <w:t>W wyniku przedostania się do organizmu ludzkiego pyłu azbestowego przez układ oddechowy mogą nastąpić takie zmiany chorobowe jak:</w:t>
      </w:r>
    </w:p>
    <w:p w14:paraId="05F07125" w14:textId="77777777" w:rsidR="00F0010A" w:rsidRDefault="00C23C4C">
      <w:pPr>
        <w:numPr>
          <w:ilvl w:val="0"/>
          <w:numId w:val="11"/>
        </w:numPr>
        <w:spacing w:after="0"/>
        <w:rPr>
          <w:rFonts w:cs="Arial"/>
          <w:iCs/>
          <w:szCs w:val="18"/>
        </w:rPr>
      </w:pPr>
      <w:r>
        <w:rPr>
          <w:rFonts w:cs="Arial"/>
          <w:iCs/>
          <w:szCs w:val="18"/>
        </w:rPr>
        <w:t>pylica azbestowa – azbestoza,</w:t>
      </w:r>
    </w:p>
    <w:p w14:paraId="743157C1" w14:textId="77777777" w:rsidR="00F0010A" w:rsidRDefault="00C23C4C">
      <w:pPr>
        <w:numPr>
          <w:ilvl w:val="0"/>
          <w:numId w:val="11"/>
        </w:numPr>
        <w:spacing w:after="0"/>
        <w:rPr>
          <w:rFonts w:cs="Arial"/>
          <w:iCs/>
          <w:szCs w:val="18"/>
        </w:rPr>
      </w:pPr>
      <w:r>
        <w:rPr>
          <w:rFonts w:cs="Arial"/>
          <w:iCs/>
          <w:szCs w:val="18"/>
        </w:rPr>
        <w:t>nowotwory złośliwe – rak płuc i opłucnej,</w:t>
      </w:r>
    </w:p>
    <w:p w14:paraId="2400739D" w14:textId="77777777" w:rsidR="00F0010A" w:rsidRDefault="00C23C4C">
      <w:pPr>
        <w:numPr>
          <w:ilvl w:val="0"/>
          <w:numId w:val="11"/>
        </w:numPr>
        <w:spacing w:after="0"/>
        <w:rPr>
          <w:rFonts w:cs="Arial"/>
          <w:iCs/>
          <w:szCs w:val="18"/>
        </w:rPr>
      </w:pPr>
      <w:r>
        <w:rPr>
          <w:rFonts w:cs="Arial"/>
          <w:iCs/>
          <w:szCs w:val="18"/>
        </w:rPr>
        <w:t>zgrubienia opłucnej.</w:t>
      </w:r>
    </w:p>
    <w:p w14:paraId="4060021C" w14:textId="77777777" w:rsidR="00F0010A" w:rsidRDefault="00F0010A">
      <w:pPr>
        <w:spacing w:after="0"/>
        <w:ind w:left="720"/>
        <w:rPr>
          <w:rFonts w:cs="Arial"/>
          <w:iCs/>
          <w:szCs w:val="18"/>
        </w:rPr>
      </w:pPr>
    </w:p>
    <w:p w14:paraId="3E3DCF3A" w14:textId="717C4398" w:rsidR="00F0010A" w:rsidRDefault="00C23C4C">
      <w:pPr>
        <w:spacing w:after="0"/>
      </w:pPr>
      <w:r>
        <w:t xml:space="preserve">W wyniku oddziaływania azbestu na skórę mogą wystąpić zapalenia skórne, dermatozy </w:t>
      </w:r>
      <w:r w:rsidR="004F5318">
        <w:br/>
        <w:t>i b</w:t>
      </w:r>
      <w:r>
        <w:t>rodawki. Wdychany pył azbestowy usuwany jest z układu oddechowego za pośrednictwem śluzu poprzez odkrztuszanie lub połykanie. Usuwanie pyłu azbestu jest utrudnione przy innych chorobach układu oddechowego jak zapalenie oskrzeli. Szczególnie szkodliwe wydaje się być w połączeniu z narażeniem na pył azbestowy, palenie papierosów. Ryzyko wystąpienia raka płuc wśród ludzi narażonych na pył azbestowy przy jednoczesnym paleniu papierosów zwiększa się około 50-krotnie w stosunku do osób niepalących i nienarażonych na pył azbestowy. Samo zawodowe narażenie na pył azbestowy zwiększa ryzyko wystąpienia raka płuc 5-krotnie.</w:t>
      </w:r>
    </w:p>
    <w:p w14:paraId="773AD94B" w14:textId="77777777" w:rsidR="00FA4B7C" w:rsidRDefault="00FA4B7C">
      <w:pPr>
        <w:spacing w:after="0"/>
      </w:pPr>
    </w:p>
    <w:p w14:paraId="54146405" w14:textId="77777777" w:rsidR="00460101" w:rsidRDefault="00460101">
      <w:pPr>
        <w:spacing w:after="0"/>
      </w:pPr>
    </w:p>
    <w:p w14:paraId="490EDC30" w14:textId="77777777" w:rsidR="00460101" w:rsidRDefault="00460101">
      <w:pPr>
        <w:spacing w:after="0"/>
      </w:pPr>
    </w:p>
    <w:p w14:paraId="64FB5D40" w14:textId="77777777" w:rsidR="00460101" w:rsidRDefault="00460101">
      <w:pPr>
        <w:spacing w:after="0"/>
      </w:pPr>
    </w:p>
    <w:p w14:paraId="6443C2DA" w14:textId="77777777" w:rsidR="00F0010A" w:rsidRDefault="00F0010A">
      <w:pPr>
        <w:spacing w:after="0"/>
      </w:pPr>
    </w:p>
    <w:p w14:paraId="16971CC9" w14:textId="77777777" w:rsidR="00F0010A" w:rsidRDefault="00C23C4C">
      <w:pPr>
        <w:pStyle w:val="Nagwek1"/>
        <w:shd w:val="clear" w:color="auto" w:fill="BFBFBF" w:themeFill="background1" w:themeFillShade="BF"/>
        <w:rPr>
          <w:lang w:eastAsia="pl-PL"/>
        </w:rPr>
      </w:pPr>
      <w:bookmarkStart w:id="24" w:name="_Toc171428675"/>
      <w:bookmarkStart w:id="25" w:name="_Toc213396987"/>
      <w:r>
        <w:lastRenderedPageBreak/>
        <w:t>Postępowanie z materiałami zawierającymi azbest</w:t>
      </w:r>
      <w:bookmarkEnd w:id="24"/>
      <w:bookmarkEnd w:id="25"/>
      <w:r>
        <w:rPr>
          <w:lang w:eastAsia="pl-PL"/>
        </w:rPr>
        <w:t xml:space="preserve"> </w:t>
      </w:r>
    </w:p>
    <w:p w14:paraId="3E37FA99" w14:textId="77777777" w:rsidR="00F0010A" w:rsidRDefault="00C23C4C">
      <w:pPr>
        <w:pStyle w:val="Nagwek2"/>
        <w:pBdr>
          <w:bottom w:val="single" w:sz="4" w:space="1" w:color="000000"/>
        </w:pBdr>
        <w:spacing w:after="0"/>
      </w:pPr>
      <w:bookmarkStart w:id="26" w:name="_Toc171428676"/>
      <w:bookmarkStart w:id="27" w:name="_Toc213396988"/>
      <w:r>
        <w:t>Obowiązki i postępowanie właścicieli/zarządców przy użytkowaniu obiektów/terenów z wyrobami zawierającymi azbest</w:t>
      </w:r>
      <w:bookmarkEnd w:id="26"/>
      <w:bookmarkEnd w:id="27"/>
    </w:p>
    <w:p w14:paraId="0495A68A" w14:textId="77777777" w:rsidR="00F0010A" w:rsidRDefault="00C23C4C">
      <w:pPr>
        <w:spacing w:before="240" w:after="0"/>
      </w:pPr>
      <w:r>
        <w:t xml:space="preserve">Do głównych obowiązków właścicieli i zarządców przy użytkowaniu obiektów </w:t>
      </w:r>
      <w:r>
        <w:br/>
        <w:t>i terenów z wyrobami zawierającymi azbest należą</w:t>
      </w:r>
      <w:r>
        <w:rPr>
          <w:rStyle w:val="Odwoanieprzypisudolnego"/>
          <w:szCs w:val="20"/>
        </w:rPr>
        <w:footnoteReference w:id="8"/>
      </w:r>
      <w:r>
        <w:t>:</w:t>
      </w:r>
    </w:p>
    <w:p w14:paraId="7C229F45" w14:textId="77777777" w:rsidR="00F0010A" w:rsidRDefault="00C23C4C">
      <w:pPr>
        <w:pStyle w:val="Akapitzlist"/>
        <w:numPr>
          <w:ilvl w:val="0"/>
          <w:numId w:val="12"/>
        </w:numPr>
        <w:spacing w:after="0"/>
        <w:rPr>
          <w:b/>
        </w:rPr>
      </w:pPr>
      <w:r>
        <w:t>Przeprowadzenie inwentaryzacji wyrobów zawierających azbest.</w:t>
      </w:r>
    </w:p>
    <w:p w14:paraId="57452189" w14:textId="77777777" w:rsidR="00F0010A" w:rsidRDefault="00C23C4C">
      <w:pPr>
        <w:pStyle w:val="Akapitzlist"/>
        <w:numPr>
          <w:ilvl w:val="0"/>
          <w:numId w:val="12"/>
        </w:numPr>
        <w:spacing w:after="0"/>
        <w:rPr>
          <w:b/>
        </w:rPr>
      </w:pPr>
      <w:r>
        <w:t xml:space="preserve">Sporządzenie </w:t>
      </w:r>
      <w:r>
        <w:rPr>
          <w:i/>
        </w:rPr>
        <w:t>Oceny stanu i możliwości bezpiecznego użytkowania wyrobów zawierających azbest</w:t>
      </w:r>
      <w:r>
        <w:t>.</w:t>
      </w:r>
    </w:p>
    <w:p w14:paraId="12246E32" w14:textId="77777777" w:rsidR="00F0010A" w:rsidRDefault="00C23C4C">
      <w:pPr>
        <w:pStyle w:val="Akapitzlist"/>
        <w:numPr>
          <w:ilvl w:val="0"/>
          <w:numId w:val="12"/>
        </w:numPr>
        <w:spacing w:after="0"/>
        <w:rPr>
          <w:b/>
        </w:rPr>
      </w:pPr>
      <w:r>
        <w:t>Opracowanie i udostępnienie instrukcji bezpiecznego postępowania i użytkowania pomieszczenia z wyrobami zawierającymi azbest.</w:t>
      </w:r>
    </w:p>
    <w:p w14:paraId="1AA43D72" w14:textId="77777777" w:rsidR="00F0010A" w:rsidRDefault="00C23C4C">
      <w:pPr>
        <w:pStyle w:val="Akapitzlist"/>
        <w:numPr>
          <w:ilvl w:val="0"/>
          <w:numId w:val="12"/>
        </w:numPr>
        <w:spacing w:after="0"/>
        <w:rPr>
          <w:b/>
        </w:rPr>
      </w:pPr>
      <w:r>
        <w:t>Oznakowanie pomieszczeń, gdzie znajdują się urządzenia lub instalacje z wyrobami zawierającymi azbest.</w:t>
      </w:r>
    </w:p>
    <w:p w14:paraId="29D60A9E" w14:textId="77777777" w:rsidR="00F0010A" w:rsidRDefault="00C23C4C">
      <w:pPr>
        <w:pStyle w:val="Akapitzlist"/>
        <w:numPr>
          <w:ilvl w:val="0"/>
          <w:numId w:val="12"/>
        </w:numPr>
        <w:spacing w:after="0"/>
        <w:rPr>
          <w:b/>
        </w:rPr>
      </w:pPr>
      <w:r>
        <w:t>Opracowanie corocznego planu kontroli jakości powietrza dla pomieszczeń zawierających azbest.</w:t>
      </w:r>
    </w:p>
    <w:p w14:paraId="13621ED3" w14:textId="77777777" w:rsidR="00F0010A" w:rsidRDefault="00C23C4C">
      <w:pPr>
        <w:pStyle w:val="Akapitzlist"/>
        <w:numPr>
          <w:ilvl w:val="0"/>
          <w:numId w:val="12"/>
        </w:numPr>
        <w:spacing w:after="0"/>
        <w:rPr>
          <w:b/>
        </w:rPr>
      </w:pPr>
      <w:r>
        <w:t>Zaznaczenie na planach sytuacyjnych terenu miejsc z wyrobami zawierającymi azbest.</w:t>
      </w:r>
    </w:p>
    <w:p w14:paraId="36454CCF" w14:textId="77777777" w:rsidR="00F0010A" w:rsidRDefault="00F0010A">
      <w:pPr>
        <w:spacing w:after="0"/>
        <w:rPr>
          <w:b/>
        </w:rPr>
      </w:pPr>
    </w:p>
    <w:p w14:paraId="1BA077F8" w14:textId="77777777" w:rsidR="00F0010A" w:rsidRDefault="00C23C4C">
      <w:pPr>
        <w:spacing w:after="0"/>
      </w:pPr>
      <w:r>
        <w:t>Zgodnie z obowiązującym stanem prawnym właściciele i zarządcy wyrobów zawierających azbest zobligowani są do corocznego składania informacji o wyrobach zawierających azbest wraz z przeprowadzoną oceną stanu i możliwości bezpiecznego użytkowania wyrobów zawierających azbest. Wzory formularzy stanowią załącznik nr 1 i nr 2 do niniejszego Programu.</w:t>
      </w:r>
    </w:p>
    <w:p w14:paraId="7627259B" w14:textId="77777777" w:rsidR="00F0010A" w:rsidRDefault="00F0010A">
      <w:pPr>
        <w:spacing w:after="0"/>
        <w:rPr>
          <w:b/>
        </w:rPr>
      </w:pPr>
    </w:p>
    <w:p w14:paraId="56DA9435" w14:textId="77777777" w:rsidR="00F0010A" w:rsidRDefault="00C23C4C">
      <w:pPr>
        <w:spacing w:after="0"/>
        <w:jc w:val="center"/>
        <w:rPr>
          <w:lang w:eastAsia="pl-PL"/>
        </w:rPr>
      </w:pPr>
      <w:r>
        <w:rPr>
          <w:noProof/>
          <w:lang w:eastAsia="pl-PL"/>
        </w:rPr>
        <w:lastRenderedPageBreak/>
        <w:drawing>
          <wp:inline distT="0" distB="0" distL="0" distR="0" wp14:anchorId="75B9FE40" wp14:editId="7B5BD19C">
            <wp:extent cx="4905375" cy="4838700"/>
            <wp:effectExtent l="0" t="0" r="0" b="0"/>
            <wp:docPr id="1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8"/>
                    <pic:cNvPicPr>
                      <a:picLocks noChangeAspect="1" noChangeArrowheads="1"/>
                    </pic:cNvPicPr>
                  </pic:nvPicPr>
                  <pic:blipFill>
                    <a:blip r:embed="rId11"/>
                    <a:stretch>
                      <a:fillRect/>
                    </a:stretch>
                  </pic:blipFill>
                  <pic:spPr bwMode="auto">
                    <a:xfrm>
                      <a:off x="0" y="0"/>
                      <a:ext cx="4905375" cy="4838700"/>
                    </a:xfrm>
                    <a:prstGeom prst="rect">
                      <a:avLst/>
                    </a:prstGeom>
                  </pic:spPr>
                </pic:pic>
              </a:graphicData>
            </a:graphic>
          </wp:inline>
        </w:drawing>
      </w:r>
    </w:p>
    <w:p w14:paraId="1A749A7C" w14:textId="77777777" w:rsidR="00F0010A" w:rsidRDefault="00F0010A">
      <w:pPr>
        <w:spacing w:after="0"/>
        <w:jc w:val="center"/>
        <w:rPr>
          <w:lang w:eastAsia="pl-PL"/>
        </w:rPr>
      </w:pPr>
    </w:p>
    <w:p w14:paraId="065749BD" w14:textId="6F848E3E" w:rsidR="00F0010A" w:rsidRDefault="00C23C4C">
      <w:pPr>
        <w:pStyle w:val="caption1"/>
        <w:jc w:val="center"/>
        <w:rPr>
          <w:szCs w:val="20"/>
        </w:rPr>
      </w:pPr>
      <w:bookmarkStart w:id="28" w:name="_Toc5695025"/>
      <w:bookmarkStart w:id="29" w:name="_Toc212199673"/>
      <w:r>
        <w:t xml:space="preserve">Rysunek </w:t>
      </w:r>
      <w:fldSimple w:instr=" SEQ Rysunek \* ARABIC ">
        <w:r w:rsidR="00F96402">
          <w:rPr>
            <w:noProof/>
          </w:rPr>
          <w:t>2</w:t>
        </w:r>
      </w:fldSimple>
      <w:r>
        <w:rPr>
          <w:szCs w:val="20"/>
        </w:rPr>
        <w:t>. Schemat procedury dotyczącej obowiązków i postępowania właścicieli i zarządców przy użytkowaniu obiektów i terenów z wyrobami zawierającymi azbest</w:t>
      </w:r>
      <w:bookmarkEnd w:id="28"/>
      <w:bookmarkEnd w:id="29"/>
    </w:p>
    <w:p w14:paraId="5DB47E19" w14:textId="0AA8411A" w:rsidR="00F0010A" w:rsidRDefault="00C23C4C">
      <w:pPr>
        <w:pStyle w:val="Cytat"/>
        <w:spacing w:after="0"/>
        <w:rPr>
          <w:color w:val="auto"/>
          <w:sz w:val="20"/>
          <w:szCs w:val="20"/>
        </w:rPr>
      </w:pPr>
      <w:r>
        <w:rPr>
          <w:color w:val="auto"/>
          <w:sz w:val="20"/>
          <w:szCs w:val="20"/>
        </w:rPr>
        <w:t xml:space="preserve">źródło: Poradnik dla użytkowników wyrobów azbestowych, Warszawa 2008, zaktualizowany w/g stanu prawnego </w:t>
      </w:r>
      <w:r w:rsidR="0006625E">
        <w:rPr>
          <w:color w:val="auto"/>
          <w:sz w:val="20"/>
          <w:szCs w:val="20"/>
        </w:rPr>
        <w:t xml:space="preserve">na dzień </w:t>
      </w:r>
      <w:r w:rsidR="00441C2E">
        <w:rPr>
          <w:color w:val="auto"/>
          <w:sz w:val="20"/>
          <w:szCs w:val="20"/>
        </w:rPr>
        <w:t>30.09.2025 r.</w:t>
      </w:r>
    </w:p>
    <w:p w14:paraId="705665E3" w14:textId="77777777" w:rsidR="00F0010A" w:rsidRDefault="00F0010A">
      <w:pPr>
        <w:spacing w:after="0"/>
      </w:pPr>
    </w:p>
    <w:p w14:paraId="3D8FA961" w14:textId="77777777" w:rsidR="00F0010A" w:rsidRDefault="00C23C4C">
      <w:pPr>
        <w:spacing w:before="120" w:after="120"/>
        <w:rPr>
          <w:rFonts w:eastAsiaTheme="majorEastAsia" w:cstheme="majorBidi"/>
          <w:b/>
          <w:bCs/>
          <w:sz w:val="28"/>
          <w:szCs w:val="26"/>
        </w:rPr>
      </w:pPr>
      <w:r>
        <w:br w:type="page"/>
      </w:r>
    </w:p>
    <w:p w14:paraId="4B61C814" w14:textId="77777777" w:rsidR="00F0010A" w:rsidRDefault="00C23C4C">
      <w:pPr>
        <w:pStyle w:val="Nagwek2"/>
        <w:pBdr>
          <w:bottom w:val="single" w:sz="4" w:space="1" w:color="000000"/>
        </w:pBdr>
        <w:spacing w:after="0"/>
      </w:pPr>
      <w:bookmarkStart w:id="30" w:name="_Toc508788723"/>
      <w:bookmarkStart w:id="31" w:name="_Toc171428677"/>
      <w:bookmarkStart w:id="32" w:name="_Toc213396989"/>
      <w:r>
        <w:lastRenderedPageBreak/>
        <w:t>Obowiązki i postępowanie właścicieli/zarządców, przy usuwaniu wyrobów zawierających azbest z obiektów lub terenów</w:t>
      </w:r>
      <w:bookmarkEnd w:id="30"/>
      <w:bookmarkEnd w:id="31"/>
      <w:bookmarkEnd w:id="32"/>
    </w:p>
    <w:p w14:paraId="014578F1" w14:textId="77777777" w:rsidR="00F0010A" w:rsidRDefault="00C23C4C" w:rsidP="00460101">
      <w:pPr>
        <w:spacing w:before="240" w:after="0"/>
      </w:pPr>
      <w:r>
        <w:t>Do głównych obowiązków właścicieli i zarządców przy usuwaniu wyrobów zawierających azbest z obiektów lub terenów należą</w:t>
      </w:r>
      <w:r>
        <w:rPr>
          <w:rStyle w:val="Odwoanieprzypisudolnego"/>
        </w:rPr>
        <w:footnoteReference w:id="9"/>
      </w:r>
      <w:r>
        <w:t xml:space="preserve"> </w:t>
      </w:r>
      <w:r>
        <w:rPr>
          <w:rStyle w:val="Odwoanieprzypisudolnego"/>
        </w:rPr>
        <w:footnoteReference w:id="10"/>
      </w:r>
      <w:r>
        <w:t>:</w:t>
      </w:r>
    </w:p>
    <w:p w14:paraId="613D6893" w14:textId="77777777" w:rsidR="00F0010A" w:rsidRDefault="00C23C4C">
      <w:pPr>
        <w:pStyle w:val="Akapitzlist"/>
        <w:numPr>
          <w:ilvl w:val="0"/>
          <w:numId w:val="13"/>
        </w:numPr>
        <w:spacing w:after="0"/>
        <w:rPr>
          <w:b/>
        </w:rPr>
      </w:pPr>
      <w:r>
        <w:t xml:space="preserve">Identyfikacja azbestu w wyrobach przeznaczonych do usunięcia. </w:t>
      </w:r>
    </w:p>
    <w:p w14:paraId="0BE1C3FF" w14:textId="77777777" w:rsidR="00F0010A" w:rsidRDefault="00C23C4C">
      <w:pPr>
        <w:pStyle w:val="Akapitzlist"/>
        <w:numPr>
          <w:ilvl w:val="0"/>
          <w:numId w:val="13"/>
        </w:numPr>
        <w:spacing w:after="0"/>
        <w:rPr>
          <w:b/>
        </w:rPr>
      </w:pPr>
      <w:r>
        <w:t>Uzyskanie od wykonawcy prac świadectwa czystości powietrza po wykonaniu robót oraz jego przechowywanie przez minimum 5 lat.</w:t>
      </w:r>
    </w:p>
    <w:p w14:paraId="6F28BE7D" w14:textId="77777777" w:rsidR="00F0010A" w:rsidRDefault="00C23C4C">
      <w:pPr>
        <w:spacing w:after="0"/>
        <w:jc w:val="center"/>
        <w:rPr>
          <w:sz w:val="20"/>
          <w:szCs w:val="20"/>
        </w:rPr>
      </w:pPr>
      <w:r>
        <w:rPr>
          <w:noProof/>
          <w:lang w:eastAsia="pl-PL"/>
        </w:rPr>
        <w:drawing>
          <wp:inline distT="0" distB="0" distL="0" distR="0" wp14:anchorId="0C855153" wp14:editId="1797CCF8">
            <wp:extent cx="5343525" cy="5136993"/>
            <wp:effectExtent l="0" t="0" r="0" b="6985"/>
            <wp:docPr id="1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4"/>
                    <pic:cNvPicPr>
                      <a:picLocks noChangeAspect="1" noChangeArrowheads="1"/>
                    </pic:cNvPicPr>
                  </pic:nvPicPr>
                  <pic:blipFill>
                    <a:blip r:embed="rId12"/>
                    <a:stretch>
                      <a:fillRect/>
                    </a:stretch>
                  </pic:blipFill>
                  <pic:spPr bwMode="auto">
                    <a:xfrm>
                      <a:off x="0" y="0"/>
                      <a:ext cx="5356646" cy="5149607"/>
                    </a:xfrm>
                    <a:prstGeom prst="rect">
                      <a:avLst/>
                    </a:prstGeom>
                  </pic:spPr>
                </pic:pic>
              </a:graphicData>
            </a:graphic>
          </wp:inline>
        </w:drawing>
      </w:r>
    </w:p>
    <w:p w14:paraId="344D36C3" w14:textId="5CB7C3D5" w:rsidR="00EF5A20" w:rsidRPr="00EF5A20" w:rsidRDefault="00C23C4C" w:rsidP="00EF5A20">
      <w:pPr>
        <w:pStyle w:val="Cytat"/>
        <w:spacing w:after="0" w:line="240" w:lineRule="auto"/>
        <w:rPr>
          <w:b/>
          <w:bCs/>
          <w:sz w:val="20"/>
          <w:szCs w:val="20"/>
        </w:rPr>
      </w:pPr>
      <w:bookmarkStart w:id="33" w:name="_Toc5695026"/>
      <w:bookmarkStart w:id="34" w:name="_Toc212199674"/>
      <w:r w:rsidRPr="00EF5A20">
        <w:rPr>
          <w:b/>
          <w:bCs/>
          <w:sz w:val="20"/>
          <w:szCs w:val="20"/>
        </w:rPr>
        <w:t xml:space="preserve">Rysunek </w:t>
      </w:r>
      <w:r w:rsidR="00EC6647" w:rsidRPr="00EF5A20">
        <w:rPr>
          <w:b/>
          <w:bCs/>
          <w:sz w:val="20"/>
          <w:szCs w:val="20"/>
        </w:rPr>
        <w:fldChar w:fldCharType="begin"/>
      </w:r>
      <w:r w:rsidR="00EC6647" w:rsidRPr="00EF5A20">
        <w:rPr>
          <w:b/>
          <w:bCs/>
          <w:sz w:val="20"/>
          <w:szCs w:val="20"/>
        </w:rPr>
        <w:instrText xml:space="preserve"> SEQ Rysunek \* ARABIC </w:instrText>
      </w:r>
      <w:r w:rsidR="00EC6647" w:rsidRPr="00EF5A20">
        <w:rPr>
          <w:b/>
          <w:bCs/>
          <w:sz w:val="20"/>
          <w:szCs w:val="20"/>
        </w:rPr>
        <w:fldChar w:fldCharType="separate"/>
      </w:r>
      <w:r w:rsidR="00F96402">
        <w:rPr>
          <w:b/>
          <w:bCs/>
          <w:noProof/>
          <w:sz w:val="20"/>
          <w:szCs w:val="20"/>
        </w:rPr>
        <w:t>3</w:t>
      </w:r>
      <w:r w:rsidR="00EC6647" w:rsidRPr="00EF5A20">
        <w:rPr>
          <w:b/>
          <w:bCs/>
          <w:noProof/>
          <w:sz w:val="20"/>
          <w:szCs w:val="20"/>
        </w:rPr>
        <w:fldChar w:fldCharType="end"/>
      </w:r>
      <w:r w:rsidRPr="00EF5A20">
        <w:rPr>
          <w:b/>
          <w:bCs/>
          <w:sz w:val="20"/>
          <w:szCs w:val="20"/>
        </w:rPr>
        <w:t xml:space="preserve">. Schemat procedury dotyczącej obowiązków i postępowania właścicieli i zarządców przy usuwaniu wyrobów zawierających azbest z obiektów i terenów zlokalizowanych na terenie </w:t>
      </w:r>
      <w:bookmarkEnd w:id="33"/>
      <w:r w:rsidRPr="00EF5A20">
        <w:rPr>
          <w:b/>
          <w:bCs/>
          <w:sz w:val="20"/>
          <w:szCs w:val="20"/>
        </w:rPr>
        <w:t xml:space="preserve">Gminy </w:t>
      </w:r>
      <w:r w:rsidR="00441C2E" w:rsidRPr="00EF5A20">
        <w:rPr>
          <w:b/>
          <w:bCs/>
          <w:sz w:val="20"/>
          <w:szCs w:val="20"/>
        </w:rPr>
        <w:t>Czechowice-Dziedzice</w:t>
      </w:r>
      <w:r w:rsidR="004F5318" w:rsidRPr="00EF5A20">
        <w:rPr>
          <w:b/>
          <w:bCs/>
          <w:sz w:val="20"/>
          <w:szCs w:val="20"/>
        </w:rPr>
        <w:t>.</w:t>
      </w:r>
      <w:bookmarkEnd w:id="34"/>
    </w:p>
    <w:p w14:paraId="04FCBB52" w14:textId="6A0DF3C2" w:rsidR="00EF5A20" w:rsidRPr="00EF5A20" w:rsidRDefault="00EF5A20" w:rsidP="00EF5A20">
      <w:pPr>
        <w:pStyle w:val="Cytat"/>
        <w:spacing w:after="0" w:line="240" w:lineRule="auto"/>
        <w:rPr>
          <w:szCs w:val="18"/>
        </w:rPr>
      </w:pPr>
      <w:r>
        <w:t xml:space="preserve"> </w:t>
      </w:r>
      <w:r w:rsidRPr="00EF5A20">
        <w:rPr>
          <w:color w:val="auto"/>
          <w:szCs w:val="18"/>
          <w:lang w:eastAsia="pl-PL"/>
        </w:rPr>
        <w:t>źródło: Poradnik dla użytkowników wyrobów azbestowych, Warszawa 2008, zaktualizowany w/g stanu prawnego na dzień 30.09.2025 r.</w:t>
      </w:r>
      <w:r w:rsidRPr="00EF5A20">
        <w:rPr>
          <w:color w:val="auto"/>
          <w:szCs w:val="18"/>
          <w:lang w:eastAsia="pl-PL"/>
        </w:rPr>
        <w:br/>
      </w:r>
    </w:p>
    <w:p w14:paraId="0920ABBD" w14:textId="6EAAF8C6" w:rsidR="00F0010A" w:rsidRDefault="00F0010A">
      <w:pPr>
        <w:pStyle w:val="caption1"/>
        <w:spacing w:line="240" w:lineRule="auto"/>
        <w:jc w:val="center"/>
      </w:pPr>
    </w:p>
    <w:p w14:paraId="6C5291F0" w14:textId="77777777" w:rsidR="00F0010A" w:rsidRDefault="00C23C4C">
      <w:pPr>
        <w:spacing w:after="0"/>
        <w:rPr>
          <w:b/>
        </w:rPr>
      </w:pPr>
      <w:r>
        <w:rPr>
          <w:b/>
        </w:rPr>
        <w:t>Zalecenie szczegółowe</w:t>
      </w:r>
    </w:p>
    <w:p w14:paraId="36B59A5A" w14:textId="252B4A2B" w:rsidR="00F0010A" w:rsidRDefault="00C23C4C">
      <w:pPr>
        <w:spacing w:after="0"/>
      </w:pPr>
      <w:bookmarkStart w:id="35" w:name="__RefHeading__28_1817165656"/>
      <w:bookmarkEnd w:id="35"/>
      <w:r>
        <w:t>Wszystkie przedsięwzięcia zawarte w „</w:t>
      </w:r>
      <w:r w:rsidR="004F5318" w:rsidRPr="004F5318">
        <w:t>Program</w:t>
      </w:r>
      <w:r w:rsidR="004F5318">
        <w:t>ie</w:t>
      </w:r>
      <w:r w:rsidR="004F5318" w:rsidRPr="004F5318">
        <w:t xml:space="preserve"> usuwania azbestu i wyrobów zawierających azbest z terenu Gminy </w:t>
      </w:r>
      <w:r w:rsidR="00441C2E">
        <w:t>Czechowice-Dziedzice</w:t>
      </w:r>
      <w:r w:rsidR="004F5318" w:rsidRPr="004F5318">
        <w:t xml:space="preserve"> na lata 202</w:t>
      </w:r>
      <w:r w:rsidR="00460101">
        <w:t>6</w:t>
      </w:r>
      <w:r w:rsidR="004F5318" w:rsidRPr="004F5318">
        <w:t>-2032</w:t>
      </w:r>
      <w:r>
        <w:t xml:space="preserve">”, które mogą negatywnie oddziaływać na środowisko związane są z procesem demontażu azbestu </w:t>
      </w:r>
      <w:r w:rsidR="007B6D6E">
        <w:t>i</w:t>
      </w:r>
      <w:r w:rsidR="005D6C2A">
        <w:t> </w:t>
      </w:r>
      <w:r w:rsidR="007B6D6E">
        <w:t>w</w:t>
      </w:r>
      <w:r>
        <w:t xml:space="preserve">yrobów zawierających azbest oraz ich utylizacją. </w:t>
      </w:r>
    </w:p>
    <w:p w14:paraId="6FEF3367" w14:textId="77777777" w:rsidR="00F0010A" w:rsidRDefault="00F0010A">
      <w:pPr>
        <w:spacing w:after="0"/>
        <w:rPr>
          <w:color w:val="FF0000"/>
        </w:rPr>
      </w:pPr>
    </w:p>
    <w:p w14:paraId="4693E5E9" w14:textId="0B087B8F" w:rsidR="00F0010A" w:rsidRDefault="00C23C4C">
      <w:pPr>
        <w:spacing w:after="0"/>
      </w:pPr>
      <w:r>
        <w:t xml:space="preserve">Prace demontażowe wyrobów azbestowych mogą stanowić zagrożenie dla występujących </w:t>
      </w:r>
      <w:r w:rsidR="007B6D6E">
        <w:br/>
        <w:t>w o</w:t>
      </w:r>
      <w:r>
        <w:t xml:space="preserve">kolicy organizmów żywych, w tym zwierząt. Należy pamiętać, iż w wyniku prowadzenia ww. prac dochodzić może do powstania kolizji na drodze „siedliska gatunków chronionych” </w:t>
      </w:r>
      <w:r w:rsidR="007B6D6E">
        <w:br/>
        <w:t>a „r</w:t>
      </w:r>
      <w:r>
        <w:t>emonty budynku”. Konsekwencją tego konfliktu może być utrata schronienia lub miejsca gniazdowania gatunków chronionych. Ważną sprawą jest przygotowanie miejsca tymczasowego magazynowania odpadów niebezpiecznych na placu budowy, jeszcze przed transportem na składowisko. Teren prac powinien być wydzielony i zabezpieczony przed dostępem osób niepowołanych. Przy pracach elewacyjnych powinny być stosowane odpowiednie kurtyny zasłaniające fasadę obiektu, do podłoża, a teren wokół, objęty kurtyną, powinien być wyłożony folią, dla łatwego oczyszczania po każdej zmianie roboczej. Ponadto, aby chronić organizmy żywe, w tym zwierzęta i ludzi, należy zastosować kilka ogólnych zasad:</w:t>
      </w:r>
    </w:p>
    <w:p w14:paraId="32E80046" w14:textId="77777777" w:rsidR="00F0010A" w:rsidRDefault="00C23C4C">
      <w:pPr>
        <w:numPr>
          <w:ilvl w:val="0"/>
          <w:numId w:val="14"/>
        </w:numPr>
        <w:spacing w:after="0"/>
        <w:rPr>
          <w:rFonts w:cs="Arial"/>
          <w:iCs/>
          <w:szCs w:val="18"/>
        </w:rPr>
      </w:pPr>
      <w:r>
        <w:rPr>
          <w:rFonts w:cs="Arial"/>
          <w:iCs/>
          <w:szCs w:val="18"/>
        </w:rPr>
        <w:t xml:space="preserve">Nawilżanie wodą wyrobów zawierających azbest przed ich usuwaniem </w:t>
      </w:r>
      <w:r>
        <w:rPr>
          <w:rFonts w:cs="Arial"/>
          <w:iCs/>
          <w:szCs w:val="18"/>
        </w:rPr>
        <w:br/>
        <w:t xml:space="preserve">i utrzymywanie w stanie wilgotnym przez cały czas pracy, </w:t>
      </w:r>
    </w:p>
    <w:p w14:paraId="095F5519" w14:textId="77777777" w:rsidR="00F0010A" w:rsidRDefault="00C23C4C">
      <w:pPr>
        <w:numPr>
          <w:ilvl w:val="0"/>
          <w:numId w:val="14"/>
        </w:numPr>
        <w:spacing w:after="0"/>
        <w:rPr>
          <w:rFonts w:cs="Arial"/>
          <w:iCs/>
          <w:szCs w:val="18"/>
        </w:rPr>
      </w:pPr>
      <w:r>
        <w:rPr>
          <w:rFonts w:cs="Arial"/>
          <w:iCs/>
          <w:szCs w:val="18"/>
        </w:rPr>
        <w:t xml:space="preserve">Demontaż całych wyrobów (płyt, rur, kształtek itp.) bez jakiegokolwiek uszkodzenia, tam, gdzie jest to technicznie możliwe, </w:t>
      </w:r>
    </w:p>
    <w:p w14:paraId="2950677E" w14:textId="77777777" w:rsidR="00F0010A" w:rsidRDefault="00C23C4C">
      <w:pPr>
        <w:numPr>
          <w:ilvl w:val="0"/>
          <w:numId w:val="14"/>
        </w:numPr>
        <w:spacing w:after="0"/>
        <w:rPr>
          <w:rFonts w:cs="Arial"/>
          <w:iCs/>
          <w:szCs w:val="18"/>
        </w:rPr>
      </w:pPr>
      <w:r>
        <w:rPr>
          <w:rFonts w:cs="Arial"/>
          <w:iCs/>
          <w:szCs w:val="18"/>
        </w:rPr>
        <w:t xml:space="preserve">Odspajanie wyrobów trwale związanych z podłożem przy stosowaniu wyłącznie narzędzi ręcznych lub wolnoobrotowych narzędzi mechanicznych, wyposażonych </w:t>
      </w:r>
      <w:r>
        <w:rPr>
          <w:rFonts w:cs="Arial"/>
          <w:iCs/>
          <w:szCs w:val="18"/>
        </w:rPr>
        <w:br/>
        <w:t xml:space="preserve">w miejscowe instalacje odciągające powietrze, </w:t>
      </w:r>
    </w:p>
    <w:p w14:paraId="0C9F0439" w14:textId="77777777" w:rsidR="00F0010A" w:rsidRDefault="00C23C4C">
      <w:pPr>
        <w:numPr>
          <w:ilvl w:val="0"/>
          <w:numId w:val="14"/>
        </w:numPr>
        <w:spacing w:after="0"/>
        <w:rPr>
          <w:rFonts w:cs="Arial"/>
          <w:iCs/>
          <w:szCs w:val="18"/>
        </w:rPr>
      </w:pPr>
      <w:r>
        <w:rPr>
          <w:rFonts w:cs="Arial"/>
          <w:iCs/>
          <w:szCs w:val="18"/>
        </w:rPr>
        <w:t xml:space="preserve">Prowadzenie kontrolnego monitoringu powietrza, w przypadku występowania przekroczeń dopuszczalnych stężeń pyłu azbestu w miejscu pracy, w tym również </w:t>
      </w:r>
      <w:r>
        <w:rPr>
          <w:rFonts w:cs="Arial"/>
          <w:iCs/>
          <w:szCs w:val="18"/>
        </w:rPr>
        <w:br/>
        <w:t xml:space="preserve">z wyrobami zawierającymi krokidolit, </w:t>
      </w:r>
    </w:p>
    <w:p w14:paraId="4B71C211" w14:textId="77777777" w:rsidR="00F0010A" w:rsidRDefault="00C23C4C">
      <w:pPr>
        <w:numPr>
          <w:ilvl w:val="0"/>
          <w:numId w:val="14"/>
        </w:numPr>
        <w:spacing w:after="0"/>
        <w:rPr>
          <w:rFonts w:cs="Arial"/>
          <w:iCs/>
          <w:szCs w:val="18"/>
        </w:rPr>
      </w:pPr>
      <w:r>
        <w:rPr>
          <w:rFonts w:cs="Arial"/>
          <w:iCs/>
          <w:szCs w:val="18"/>
        </w:rPr>
        <w:t xml:space="preserve">Składowanie na tej samej zmianie roboczej, usuniętych odpadów zawierających azbest, po ich szczelnym opakowaniu – na miejscu tymczasowego magazynowania odpadów, </w:t>
      </w:r>
    </w:p>
    <w:p w14:paraId="662EEB54" w14:textId="77777777" w:rsidR="00F0010A" w:rsidRDefault="00C23C4C">
      <w:pPr>
        <w:numPr>
          <w:ilvl w:val="0"/>
          <w:numId w:val="14"/>
        </w:numPr>
        <w:spacing w:after="0"/>
        <w:rPr>
          <w:rFonts w:cs="Arial"/>
          <w:iCs/>
          <w:szCs w:val="18"/>
        </w:rPr>
      </w:pPr>
      <w:r>
        <w:rPr>
          <w:rFonts w:cs="Arial"/>
          <w:iCs/>
          <w:szCs w:val="18"/>
        </w:rPr>
        <w:t xml:space="preserve">Codzienne staranne oczyszczanie strefy prac i terenu wokół, dróg wewnętrznych oraz maszyn i urządzeń – z wykorzystaniem podciśnieniowego sprzętu odkurzającego, zaopatrzonego w filtry HEPA lub na mokro. Niedopuszczalne jest ręczne zamiatanie na sucho, jak również czyszczenie pomieszczeń i narzędzi pracy przy użyciu sprężonego powietrza. </w:t>
      </w:r>
    </w:p>
    <w:p w14:paraId="3106D799" w14:textId="77777777" w:rsidR="00F0010A" w:rsidRDefault="00C23C4C">
      <w:pPr>
        <w:numPr>
          <w:ilvl w:val="0"/>
          <w:numId w:val="14"/>
        </w:numPr>
        <w:spacing w:after="0"/>
        <w:rPr>
          <w:rFonts w:cs="Arial"/>
          <w:iCs/>
          <w:szCs w:val="18"/>
        </w:rPr>
      </w:pPr>
      <w:r>
        <w:rPr>
          <w:rFonts w:cs="Arial"/>
          <w:iCs/>
          <w:szCs w:val="18"/>
        </w:rPr>
        <w:t xml:space="preserve">Przed przystąpieniem do prac właściciel bądź zarządca obiektu zobowiązany jest sprawdzić czy w miejscu planowanych prac nie gniazdują ptaki (np. jaskółki czy jerzyki) bądź nietoperze. W przypadku stwierdzenia obecności w obiekcie gatunków chronionych ptaków prace należy prowadzić poza okresem lęgowym a w przypadku nietoperzy poza okresem lęgu i odchowania. Po przeprowadzeniu prac należy </w:t>
      </w:r>
      <w:r>
        <w:rPr>
          <w:rFonts w:cs="Arial"/>
          <w:iCs/>
          <w:szCs w:val="18"/>
        </w:rPr>
        <w:br/>
        <w:t xml:space="preserve">w miarę możliwości zachować możliwość gniazdowania i schronienia obecnych </w:t>
      </w:r>
      <w:r>
        <w:rPr>
          <w:rFonts w:cs="Arial"/>
          <w:iCs/>
          <w:szCs w:val="18"/>
        </w:rPr>
        <w:br/>
        <w:t xml:space="preserve">w obiekcie gatunków zwierząt. W przypadku braku możliwości zapewnienia schronienia zwierzętom w ich pierwotnym miejscu bytowania, należy zapewnić schronienie zastępcze (budki, boksy itp.). </w:t>
      </w:r>
    </w:p>
    <w:p w14:paraId="2FE75B8E" w14:textId="77777777" w:rsidR="00A4008C" w:rsidRPr="00A4008C" w:rsidRDefault="00C23C4C">
      <w:pPr>
        <w:numPr>
          <w:ilvl w:val="0"/>
          <w:numId w:val="14"/>
        </w:numPr>
        <w:spacing w:after="0"/>
        <w:rPr>
          <w:rFonts w:cs="Arial"/>
          <w:iCs/>
          <w:color w:val="FF0000"/>
          <w:szCs w:val="18"/>
        </w:rPr>
      </w:pPr>
      <w:r>
        <w:rPr>
          <w:rFonts w:cs="Arial"/>
          <w:iCs/>
        </w:rPr>
        <w:t xml:space="preserve">W stosunku do gatunków dziko występujących zwierząt objętych ochroną gatunkową, konieczne może być uzyskanie zezwolenia na odstępstwa od zakazów określonych </w:t>
      </w:r>
      <w:r>
        <w:rPr>
          <w:rFonts w:cs="Arial"/>
          <w:iCs/>
        </w:rPr>
        <w:br/>
      </w:r>
    </w:p>
    <w:p w14:paraId="6E89D981" w14:textId="359F009D" w:rsidR="00F0010A" w:rsidRDefault="00C23C4C" w:rsidP="00A4008C">
      <w:pPr>
        <w:spacing w:after="0"/>
        <w:ind w:left="720"/>
        <w:rPr>
          <w:rFonts w:cs="Arial"/>
          <w:iCs/>
          <w:color w:val="FF0000"/>
          <w:szCs w:val="18"/>
        </w:rPr>
      </w:pPr>
      <w:r>
        <w:rPr>
          <w:rFonts w:cs="Arial"/>
          <w:iCs/>
        </w:rPr>
        <w:lastRenderedPageBreak/>
        <w:t xml:space="preserve">w art. 52 ustawy z dnia 16 kwietnia 2004 r. o Ochronie Przyrody </w:t>
      </w:r>
      <w:r w:rsidR="001A2F7F">
        <w:rPr>
          <w:rFonts w:cs="Arial"/>
          <w:iCs/>
        </w:rPr>
        <w:t>t</w:t>
      </w:r>
      <w:r w:rsidR="002319D6">
        <w:rPr>
          <w:rFonts w:cs="Arial"/>
          <w:iCs/>
        </w:rPr>
        <w:t>j</w:t>
      </w:r>
      <w:r w:rsidR="001A2F7F">
        <w:rPr>
          <w:rFonts w:cs="Arial"/>
          <w:iCs/>
        </w:rPr>
        <w:t xml:space="preserve">. </w:t>
      </w:r>
      <w:r>
        <w:rPr>
          <w:rFonts w:cs="Arial"/>
          <w:iCs/>
        </w:rPr>
        <w:t>Generalny Dyrektor Ochrony Środowiska bądź Regionalny Dyrektor Ochrony Środowiska mogą zezwolić na odstępstwa od zakazów w stosunku do gatunków objętych ochroną ścisłą bądź objętych ochroną częściową w przypadku braku rozwiązań alternatywnych, jeżeli nie spowoduje to zagrożenia dla dziko występujących populacji chronionych gatunków roślin, zwierząt lub grzybów</w:t>
      </w:r>
      <w:r>
        <w:rPr>
          <w:rFonts w:cs="Arial"/>
          <w:iCs/>
          <w:szCs w:val="18"/>
        </w:rPr>
        <w:t>.</w:t>
      </w:r>
    </w:p>
    <w:p w14:paraId="396A0A4C" w14:textId="77777777" w:rsidR="00F0010A" w:rsidRDefault="00F0010A">
      <w:pPr>
        <w:spacing w:after="0"/>
        <w:rPr>
          <w:rFonts w:cs="Arial"/>
          <w:color w:val="FF0000"/>
          <w:szCs w:val="24"/>
        </w:rPr>
      </w:pPr>
    </w:p>
    <w:p w14:paraId="3419D6C2" w14:textId="45E0FE48" w:rsidR="00F0010A" w:rsidRDefault="00C23C4C">
      <w:pPr>
        <w:spacing w:after="0"/>
        <w:rPr>
          <w:rFonts w:cs="Arial"/>
          <w:szCs w:val="24"/>
        </w:rPr>
      </w:pPr>
      <w:r>
        <w:rPr>
          <w:rFonts w:cs="Arial"/>
          <w:szCs w:val="24"/>
        </w:rPr>
        <w:t xml:space="preserve">Zgodnie </w:t>
      </w:r>
      <w:r w:rsidR="00377944">
        <w:rPr>
          <w:rFonts w:cs="Arial"/>
          <w:szCs w:val="24"/>
        </w:rPr>
        <w:t>z ustawą o ochronie przyrody</w:t>
      </w:r>
      <w:r w:rsidR="00377944">
        <w:rPr>
          <w:rStyle w:val="Odwoanieprzypisudolnego"/>
          <w:rFonts w:cs="Arial"/>
          <w:szCs w:val="24"/>
        </w:rPr>
        <w:footnoteReference w:id="11"/>
      </w:r>
      <w:r w:rsidR="00377944">
        <w:rPr>
          <w:rFonts w:cs="Arial"/>
          <w:szCs w:val="24"/>
        </w:rPr>
        <w:t xml:space="preserve"> oraz stanowiskiem</w:t>
      </w:r>
      <w:r>
        <w:rPr>
          <w:rFonts w:cs="Arial"/>
          <w:szCs w:val="24"/>
        </w:rPr>
        <w:t xml:space="preserve"> o Regionalnej Dyrekcji Ochrony Środowiska</w:t>
      </w:r>
      <w:r w:rsidR="00377944">
        <w:rPr>
          <w:rFonts w:cs="Arial"/>
          <w:szCs w:val="24"/>
        </w:rPr>
        <w:t xml:space="preserve"> w Katowicach</w:t>
      </w:r>
      <w:r w:rsidR="00377944">
        <w:rPr>
          <w:rStyle w:val="Odwoanieprzypisudolnego"/>
          <w:rFonts w:cs="Arial"/>
          <w:szCs w:val="24"/>
        </w:rPr>
        <w:footnoteReference w:id="12"/>
      </w:r>
      <w:r>
        <w:rPr>
          <w:rFonts w:cs="Arial"/>
          <w:szCs w:val="24"/>
        </w:rPr>
        <w:t xml:space="preserve"> należy pamiętać, aby:</w:t>
      </w:r>
    </w:p>
    <w:p w14:paraId="5E509F73" w14:textId="1ADE9146" w:rsidR="00F0010A" w:rsidRDefault="00C23C4C">
      <w:pPr>
        <w:numPr>
          <w:ilvl w:val="0"/>
          <w:numId w:val="18"/>
        </w:numPr>
        <w:spacing w:after="0"/>
        <w:rPr>
          <w:rFonts w:cs="Arial"/>
          <w:iCs/>
          <w:szCs w:val="18"/>
        </w:rPr>
      </w:pPr>
      <w:r>
        <w:rPr>
          <w:rFonts w:cs="Arial"/>
          <w:iCs/>
          <w:szCs w:val="18"/>
        </w:rPr>
        <w:t xml:space="preserve">„Prowadzenie prac termomodernizacyjnych powiązanych </w:t>
      </w:r>
      <w:r w:rsidR="005D6C2A">
        <w:rPr>
          <w:rFonts w:cs="Arial"/>
          <w:iCs/>
          <w:szCs w:val="18"/>
        </w:rPr>
        <w:t>z demontażem</w:t>
      </w:r>
      <w:r>
        <w:rPr>
          <w:rFonts w:cs="Arial"/>
          <w:iCs/>
          <w:szCs w:val="18"/>
        </w:rPr>
        <w:t xml:space="preserve"> wyrobów zawierających azbest, powinno odbywać się w okresie od 16 października do 28</w:t>
      </w:r>
      <w:r w:rsidR="005D6C2A">
        <w:rPr>
          <w:rFonts w:cs="Arial"/>
          <w:iCs/>
          <w:szCs w:val="18"/>
        </w:rPr>
        <w:t> </w:t>
      </w:r>
      <w:r>
        <w:rPr>
          <w:rFonts w:cs="Arial"/>
          <w:iCs/>
          <w:szCs w:val="18"/>
        </w:rPr>
        <w:t>lutego, czyli poza okresem rozrodu większości gatunków zwierząt. W tym czasie wykonawca może bez zezwolenia zabezpieczyć wszelkie szczeliny i otwory wentylacyjne w budynku przed zajęciem ich przez zwierzęta i założenia gniazd, prowadzenia lęgów w następnym sezonie,</w:t>
      </w:r>
    </w:p>
    <w:p w14:paraId="5601E9D9" w14:textId="77777777" w:rsidR="00F0010A" w:rsidRDefault="00C23C4C">
      <w:pPr>
        <w:numPr>
          <w:ilvl w:val="0"/>
          <w:numId w:val="18"/>
        </w:numPr>
        <w:spacing w:after="0"/>
        <w:rPr>
          <w:rFonts w:cs="Arial"/>
          <w:iCs/>
          <w:szCs w:val="18"/>
        </w:rPr>
      </w:pPr>
      <w:r>
        <w:rPr>
          <w:rFonts w:cs="Arial"/>
          <w:iCs/>
          <w:szCs w:val="18"/>
        </w:rPr>
        <w:t>W przypadku podejmowania prac od 1 marca do 15 października należy bezwzględnie:</w:t>
      </w:r>
    </w:p>
    <w:p w14:paraId="22751954" w14:textId="77777777" w:rsidR="00F0010A" w:rsidRDefault="00C23C4C">
      <w:pPr>
        <w:numPr>
          <w:ilvl w:val="0"/>
          <w:numId w:val="19"/>
        </w:numPr>
        <w:spacing w:after="0"/>
        <w:rPr>
          <w:rFonts w:cs="Arial"/>
          <w:iCs/>
          <w:szCs w:val="18"/>
        </w:rPr>
      </w:pPr>
      <w:r>
        <w:rPr>
          <w:rFonts w:cs="Arial"/>
          <w:iCs/>
          <w:szCs w:val="18"/>
        </w:rPr>
        <w:t xml:space="preserve">Upewnić się, czy w obrębie remontowanych budynków nie występują miejsca lęgowe ptaków lub rozrodu nietoperzy – obserwacje dotyczące zasiedlenia budynku powinny zostać przeprowadzone przez eksperta ornitologa </w:t>
      </w:r>
      <w:r>
        <w:rPr>
          <w:rFonts w:cs="Arial"/>
          <w:iCs/>
          <w:szCs w:val="18"/>
        </w:rPr>
        <w:br/>
        <w:t xml:space="preserve">i </w:t>
      </w:r>
      <w:proofErr w:type="spellStart"/>
      <w:r>
        <w:rPr>
          <w:rFonts w:cs="Arial"/>
          <w:iCs/>
          <w:szCs w:val="18"/>
        </w:rPr>
        <w:t>chiropterologa</w:t>
      </w:r>
      <w:proofErr w:type="spellEnd"/>
      <w:r>
        <w:rPr>
          <w:rFonts w:cs="Arial"/>
          <w:iCs/>
          <w:szCs w:val="18"/>
        </w:rPr>
        <w:t xml:space="preserve"> w okresie możliwie najkrótszym poprzedzającym planowaną inwestycję. </w:t>
      </w:r>
    </w:p>
    <w:p w14:paraId="015969C9" w14:textId="006091A3" w:rsidR="00F0010A" w:rsidRDefault="00C23C4C">
      <w:pPr>
        <w:numPr>
          <w:ilvl w:val="0"/>
          <w:numId w:val="19"/>
        </w:numPr>
        <w:spacing w:after="0"/>
        <w:rPr>
          <w:rFonts w:cs="Arial"/>
          <w:iCs/>
          <w:szCs w:val="18"/>
        </w:rPr>
      </w:pPr>
      <w:r>
        <w:rPr>
          <w:rFonts w:cs="Arial"/>
          <w:iCs/>
          <w:szCs w:val="18"/>
        </w:rPr>
        <w:t>W przypadku stwierdzenia zasiedlenia budynku przez chronione gatunki ptaków lub nietoperzy ekspert powinien wskazać dokładne miejsca ich przebywania tak, aby przed okresem lęgowym tych gatunków można było zamknąć nisze, szczeliny i dostępy do stropodachu wykorzystywane przez te zwierzęta. Demontażu wyrobów azbestowych najlepiej dokonać w terminie od 16 października do 28 lutego. W przypadku podejmowania prac od 1 marca do 15 października należy postępować zgodnie z zapisami ustawy o ochronie przyrody (</w:t>
      </w:r>
      <w:proofErr w:type="spellStart"/>
      <w:r w:rsidR="001A2F7F">
        <w:rPr>
          <w:rFonts w:cs="Arial"/>
          <w:iCs/>
          <w:szCs w:val="18"/>
        </w:rPr>
        <w:t>t.j</w:t>
      </w:r>
      <w:proofErr w:type="spellEnd"/>
      <w:r w:rsidR="001A2F7F">
        <w:rPr>
          <w:rFonts w:cs="Arial"/>
          <w:iCs/>
          <w:szCs w:val="18"/>
        </w:rPr>
        <w:t xml:space="preserve">. </w:t>
      </w:r>
      <w:r w:rsidR="00AC451B">
        <w:rPr>
          <w:rFonts w:cs="Arial"/>
          <w:iCs/>
          <w:szCs w:val="18"/>
        </w:rPr>
        <w:t xml:space="preserve">Dz. U. </w:t>
      </w:r>
      <w:r>
        <w:rPr>
          <w:rFonts w:cs="Arial"/>
          <w:iCs/>
          <w:szCs w:val="18"/>
        </w:rPr>
        <w:t>2023 r., poz. 1336 ze zm.)</w:t>
      </w:r>
    </w:p>
    <w:p w14:paraId="5E3BF552" w14:textId="77777777" w:rsidR="00F0010A" w:rsidRDefault="00C23C4C">
      <w:pPr>
        <w:numPr>
          <w:ilvl w:val="0"/>
          <w:numId w:val="19"/>
        </w:numPr>
        <w:spacing w:after="0"/>
        <w:rPr>
          <w:rFonts w:cs="Arial"/>
          <w:iCs/>
          <w:szCs w:val="18"/>
        </w:rPr>
      </w:pPr>
      <w:r>
        <w:rPr>
          <w:rFonts w:cs="Arial"/>
          <w:iCs/>
          <w:szCs w:val="18"/>
        </w:rPr>
        <w:t>Po przeprowadzeniu prac remontowych należy, w miarę możliwości, umożliwić ptakom i nietoperzom dalsze występowanie w obiektach budowlanych, poprzez stwarzanie na remontowanych budynkach siedlisk zastępczych w postaci, np. budek lęgowych.</w:t>
      </w:r>
    </w:p>
    <w:p w14:paraId="3D3F3890" w14:textId="6B95BB92" w:rsidR="00F0010A" w:rsidRDefault="00C23C4C">
      <w:pPr>
        <w:numPr>
          <w:ilvl w:val="0"/>
          <w:numId w:val="19"/>
        </w:numPr>
        <w:spacing w:after="0"/>
        <w:rPr>
          <w:rFonts w:cs="Arial"/>
          <w:iCs/>
          <w:szCs w:val="18"/>
        </w:rPr>
      </w:pPr>
      <w:r>
        <w:rPr>
          <w:rFonts w:cs="Arial"/>
          <w:iCs/>
          <w:szCs w:val="18"/>
        </w:rPr>
        <w:t xml:space="preserve">W przypadkach, gdy obiekt budowlany wykorzystywany był przez jerzyki </w:t>
      </w:r>
      <w:proofErr w:type="spellStart"/>
      <w:r>
        <w:rPr>
          <w:rFonts w:cs="Arial"/>
          <w:iCs/>
          <w:szCs w:val="18"/>
        </w:rPr>
        <w:t>Apus</w:t>
      </w:r>
      <w:proofErr w:type="spellEnd"/>
      <w:r w:rsidR="00F942BE">
        <w:rPr>
          <w:rFonts w:cs="Arial"/>
          <w:iCs/>
          <w:szCs w:val="18"/>
        </w:rPr>
        <w:t xml:space="preserve"> </w:t>
      </w:r>
      <w:proofErr w:type="spellStart"/>
      <w:r>
        <w:rPr>
          <w:rFonts w:cs="Arial"/>
          <w:iCs/>
          <w:szCs w:val="18"/>
        </w:rPr>
        <w:t>apus</w:t>
      </w:r>
      <w:proofErr w:type="spellEnd"/>
      <w:r>
        <w:rPr>
          <w:rFonts w:cs="Arial"/>
          <w:iCs/>
          <w:szCs w:val="18"/>
        </w:rPr>
        <w:t>, a w ramach remontu stropodach budynku ocieplono materiałami sypkimi, należy całkowicie zrezygnować z pozostawiania otwartych otworów do stropodachów, gdyż materiały użyte do izolacji są niebezpieczne dla tego gatunku”.</w:t>
      </w:r>
    </w:p>
    <w:p w14:paraId="3D69AF39" w14:textId="77777777" w:rsidR="00F0010A" w:rsidRDefault="00F0010A">
      <w:pPr>
        <w:spacing w:after="0"/>
      </w:pPr>
    </w:p>
    <w:p w14:paraId="1A73FF6B" w14:textId="77777777" w:rsidR="00F0010A" w:rsidRDefault="00C23C4C">
      <w:pPr>
        <w:spacing w:after="0"/>
      </w:pPr>
      <w:r>
        <w:t xml:space="preserve">Zastosowanie powyższych metod oraz zaleceń podczas prac mających na celu usunięcie wyrobów zawierających azbest pozwoli na zminimalizowanie ich negatywnego wpływu na zwierzęta i ludzi mieszkających w okolicy miejsca przeprowadzania prac. </w:t>
      </w:r>
    </w:p>
    <w:p w14:paraId="6F1A59F3" w14:textId="77777777" w:rsidR="00F0010A" w:rsidRDefault="00F0010A">
      <w:pPr>
        <w:spacing w:after="0"/>
      </w:pPr>
    </w:p>
    <w:p w14:paraId="60F9B450" w14:textId="4E0DE393" w:rsidR="00F0010A" w:rsidRDefault="00C23C4C">
      <w:pPr>
        <w:spacing w:after="0"/>
      </w:pPr>
      <w:r>
        <w:lastRenderedPageBreak/>
        <w:t xml:space="preserve">Do utylizacji odpadów zawierających azbest zaleca się także wykorzystywanie najnowszych </w:t>
      </w:r>
      <w:r w:rsidR="007B6D6E">
        <w:br/>
        <w:t>i n</w:t>
      </w:r>
      <w:r>
        <w:t>ajbardziej skutecznych metod.</w:t>
      </w:r>
    </w:p>
    <w:p w14:paraId="77C59E0D" w14:textId="77777777" w:rsidR="00377944" w:rsidRDefault="00377944">
      <w:pPr>
        <w:spacing w:after="0"/>
      </w:pPr>
    </w:p>
    <w:p w14:paraId="668756C6" w14:textId="77777777" w:rsidR="00F0010A" w:rsidRDefault="00C23C4C">
      <w:pPr>
        <w:pStyle w:val="Nagwek2"/>
        <w:pBdr>
          <w:bottom w:val="single" w:sz="4" w:space="1" w:color="000000"/>
        </w:pBdr>
        <w:spacing w:after="0"/>
      </w:pPr>
      <w:bookmarkStart w:id="36" w:name="_Toc171428678"/>
      <w:bookmarkStart w:id="37" w:name="_Toc213396990"/>
      <w:r>
        <w:t>Obowiązki podmiotów gospodarczych zajmujących się usuwaniem materiałów zawierających azbest, postępowanie przy pracach przygotowawczych do usuwania wyrobów zawierających azbest</w:t>
      </w:r>
      <w:bookmarkEnd w:id="36"/>
      <w:bookmarkEnd w:id="37"/>
    </w:p>
    <w:p w14:paraId="7118D17A" w14:textId="77777777" w:rsidR="00F0010A" w:rsidRDefault="00C23C4C">
      <w:pPr>
        <w:spacing w:before="240" w:after="0"/>
        <w:rPr>
          <w:rFonts w:cs="Arial"/>
        </w:rPr>
      </w:pPr>
      <w:r>
        <w:rPr>
          <w:rStyle w:val="introduction-desc"/>
          <w:rFonts w:cs="Arial"/>
        </w:rPr>
        <w:t xml:space="preserve">Firma budowlana zajmująca się usuwaniem wyrobów zawierających azbest musi posiadać wpis do </w:t>
      </w:r>
      <w:proofErr w:type="spellStart"/>
      <w:r>
        <w:rPr>
          <w:rStyle w:val="introduction-desc"/>
          <w:rFonts w:cs="Arial"/>
        </w:rPr>
        <w:t>CEiDG</w:t>
      </w:r>
      <w:proofErr w:type="spellEnd"/>
      <w:r>
        <w:rPr>
          <w:rStyle w:val="introduction-desc"/>
          <w:rFonts w:cs="Arial"/>
        </w:rPr>
        <w:t xml:space="preserve"> lub do KRS, prowadzić ewidencję odpadów oraz sporządzać roczne sprawozdanie do marszałka województwa o wytwarzanych odpadach i sposobach gospodarowania nimi. </w:t>
      </w:r>
      <w:r>
        <w:rPr>
          <w:rFonts w:cs="Arial"/>
        </w:rPr>
        <w:t>Przed przystąpieniem do prac związanych z usuwaniem azbestu, podmiot gospodarczy zobowiązany jest do</w:t>
      </w:r>
      <w:r>
        <w:rPr>
          <w:rStyle w:val="Odwoanieprzypisudolnego"/>
          <w:rFonts w:cs="Arial"/>
        </w:rPr>
        <w:footnoteReference w:id="13"/>
      </w:r>
      <w:r>
        <w:rPr>
          <w:rFonts w:cs="Arial"/>
        </w:rPr>
        <w:t>:</w:t>
      </w:r>
    </w:p>
    <w:p w14:paraId="60293692" w14:textId="77777777" w:rsidR="00F0010A" w:rsidRDefault="00C23C4C">
      <w:pPr>
        <w:numPr>
          <w:ilvl w:val="0"/>
          <w:numId w:val="15"/>
        </w:numPr>
        <w:spacing w:after="0"/>
        <w:rPr>
          <w:rFonts w:cs="Arial"/>
          <w:iCs/>
          <w:szCs w:val="18"/>
        </w:rPr>
      </w:pPr>
      <w:r>
        <w:rPr>
          <w:rFonts w:cs="Arial"/>
          <w:iCs/>
          <w:szCs w:val="18"/>
        </w:rPr>
        <w:t xml:space="preserve">Przeszkolenia przez uprawnioną instytucję zatrudnianych pracowników </w:t>
      </w:r>
      <w:r>
        <w:rPr>
          <w:rFonts w:cs="Arial"/>
          <w:iCs/>
          <w:szCs w:val="18"/>
        </w:rPr>
        <w:br/>
        <w:t>z zakresu BHP oraz w zakresie przestrzegania procedur dotyczących bezpiecznego postępowania z materiałami zawierającymi azbest.</w:t>
      </w:r>
    </w:p>
    <w:p w14:paraId="281F659E" w14:textId="77777777" w:rsidR="00F0010A" w:rsidRDefault="00C23C4C">
      <w:pPr>
        <w:numPr>
          <w:ilvl w:val="0"/>
          <w:numId w:val="15"/>
        </w:numPr>
        <w:spacing w:after="0"/>
        <w:rPr>
          <w:rFonts w:cs="Arial"/>
          <w:iCs/>
          <w:szCs w:val="18"/>
        </w:rPr>
      </w:pPr>
      <w:r>
        <w:rPr>
          <w:rFonts w:cs="Arial"/>
          <w:iCs/>
          <w:szCs w:val="18"/>
        </w:rPr>
        <w:t>Opracowania szczegółowego planu prac.</w:t>
      </w:r>
    </w:p>
    <w:p w14:paraId="578A2B6C" w14:textId="40A76C73" w:rsidR="00F0010A" w:rsidRDefault="00C23C4C">
      <w:pPr>
        <w:pStyle w:val="Akapitzlist"/>
        <w:numPr>
          <w:ilvl w:val="0"/>
          <w:numId w:val="40"/>
        </w:numPr>
        <w:spacing w:after="0"/>
      </w:pPr>
      <w:r>
        <w:t xml:space="preserve">Plan prac powinien spełniać obowiązujące wymogi prawne, a w szczególności wymogi przedstawione w rozporządzeniu ministra gospodarki, pracy i polityki społecznej z dnia 2 kwietnia 2004 roku w sprawie sposobów i warunków bezpiecznego użytkowania i usuwania wyrobów zawierających azbest </w:t>
      </w:r>
      <w:r>
        <w:br/>
        <w:t>(</w:t>
      </w:r>
      <w:proofErr w:type="spellStart"/>
      <w:r w:rsidR="001A2F7F">
        <w:t>t.j</w:t>
      </w:r>
      <w:proofErr w:type="spellEnd"/>
      <w:r w:rsidR="001A2F7F">
        <w:t xml:space="preserve">. </w:t>
      </w:r>
      <w:r w:rsidR="00AC451B">
        <w:t xml:space="preserve">Dz. U. </w:t>
      </w:r>
      <w:r>
        <w:t>2010 r. Nr 162 poz. 1089).</w:t>
      </w:r>
    </w:p>
    <w:p w14:paraId="6AB0C3F2" w14:textId="77777777" w:rsidR="00F0010A" w:rsidRDefault="00C23C4C">
      <w:pPr>
        <w:numPr>
          <w:ilvl w:val="0"/>
          <w:numId w:val="15"/>
        </w:numPr>
        <w:spacing w:after="0"/>
        <w:rPr>
          <w:rFonts w:cs="Arial"/>
          <w:iCs/>
          <w:szCs w:val="18"/>
        </w:rPr>
      </w:pPr>
      <w:r>
        <w:rPr>
          <w:rFonts w:cs="Arial"/>
          <w:iCs/>
          <w:szCs w:val="18"/>
        </w:rPr>
        <w:t>Posiadania niezbędnego wyposażenia technicznego.</w:t>
      </w:r>
    </w:p>
    <w:p w14:paraId="1A5A0278" w14:textId="77777777" w:rsidR="00F0010A" w:rsidRDefault="00C23C4C">
      <w:pPr>
        <w:numPr>
          <w:ilvl w:val="0"/>
          <w:numId w:val="15"/>
        </w:numPr>
        <w:spacing w:after="0"/>
        <w:rPr>
          <w:rFonts w:cs="Arial"/>
          <w:iCs/>
          <w:szCs w:val="18"/>
        </w:rPr>
      </w:pPr>
      <w:r>
        <w:rPr>
          <w:rFonts w:cs="Arial"/>
          <w:iCs/>
          <w:szCs w:val="18"/>
        </w:rPr>
        <w:t>Z</w:t>
      </w:r>
      <w:r>
        <w:t>głoszenia prac budowlanych właściwemu organowi nadzoru budowlanego, a także właściwemu okręgowemu inspektorowi pracy oraz właściwemu państwowemu inspektorowi sanitarnemu w terminie co najmniej 7 dni przed rozpoczęciem prac.</w:t>
      </w:r>
    </w:p>
    <w:p w14:paraId="0A1D6A1F" w14:textId="77777777" w:rsidR="00F0010A" w:rsidRDefault="00F0010A">
      <w:pPr>
        <w:spacing w:after="0"/>
        <w:ind w:firstLine="709"/>
      </w:pPr>
    </w:p>
    <w:p w14:paraId="257CE767" w14:textId="77777777" w:rsidR="00F0010A" w:rsidRDefault="00C23C4C">
      <w:pPr>
        <w:spacing w:after="0"/>
      </w:pPr>
      <w:r>
        <w:t>W trakcie przeprowadzania prac związanych z usuwaniem wyrobów zawierających azbest, obowiązkiem wykonawcy jest odpowiednie przygotowanie miejsca prowadzonych prac. Przed rozpoczęciem właściwych prac demontażowych wykonawca zobowiązany jest do:</w:t>
      </w:r>
    </w:p>
    <w:p w14:paraId="43C6207A" w14:textId="77777777" w:rsidR="00F0010A" w:rsidRDefault="00C23C4C">
      <w:pPr>
        <w:numPr>
          <w:ilvl w:val="0"/>
          <w:numId w:val="16"/>
        </w:numPr>
        <w:spacing w:after="0"/>
        <w:rPr>
          <w:rFonts w:cs="Arial"/>
          <w:iCs/>
          <w:szCs w:val="18"/>
        </w:rPr>
      </w:pPr>
      <w:r>
        <w:rPr>
          <w:rFonts w:cs="Arial"/>
          <w:iCs/>
          <w:szCs w:val="18"/>
        </w:rPr>
        <w:t>Odizolowania obszaru wykonywanych prac od otoczenia poprzez zastosowanie odpowiednich osłon zabezpieczających przenikanie azbestu do środowiska.</w:t>
      </w:r>
    </w:p>
    <w:p w14:paraId="22D8BBCB" w14:textId="77777777" w:rsidR="00F0010A" w:rsidRDefault="00C23C4C">
      <w:pPr>
        <w:numPr>
          <w:ilvl w:val="0"/>
          <w:numId w:val="16"/>
        </w:numPr>
        <w:spacing w:after="0"/>
        <w:rPr>
          <w:rFonts w:cs="Arial"/>
          <w:iCs/>
          <w:szCs w:val="18"/>
        </w:rPr>
      </w:pPr>
      <w:r>
        <w:rPr>
          <w:rFonts w:cs="Arial"/>
          <w:iCs/>
          <w:szCs w:val="18"/>
        </w:rPr>
        <w:t>Ogrodzenia terenu prowadzonych prac stosując odpowiednie osłony.</w:t>
      </w:r>
    </w:p>
    <w:p w14:paraId="6FA91B8E" w14:textId="77777777" w:rsidR="00F0010A" w:rsidRDefault="00C23C4C">
      <w:pPr>
        <w:numPr>
          <w:ilvl w:val="0"/>
          <w:numId w:val="16"/>
        </w:numPr>
        <w:spacing w:after="0"/>
        <w:rPr>
          <w:rFonts w:cs="Arial"/>
          <w:iCs/>
          <w:szCs w:val="18"/>
        </w:rPr>
      </w:pPr>
      <w:r>
        <w:rPr>
          <w:rFonts w:cs="Arial"/>
          <w:iCs/>
          <w:szCs w:val="18"/>
        </w:rPr>
        <w:t>Oznaczenia terenu wykonywanych prac tablicami informacyjnymi ostrzegającymi przed zagrożeniem związanym z azbestem – tablice te powinny zawierać ostrzeżenie w postaci: „Uwaga! Zagrożenie azbestem” oraz „Wstęp wzbroniony”.</w:t>
      </w:r>
    </w:p>
    <w:p w14:paraId="45931B5C" w14:textId="77777777" w:rsidR="00F0010A" w:rsidRDefault="00C23C4C">
      <w:pPr>
        <w:numPr>
          <w:ilvl w:val="0"/>
          <w:numId w:val="16"/>
        </w:numPr>
        <w:spacing w:after="0"/>
        <w:rPr>
          <w:rFonts w:cs="Arial"/>
          <w:iCs/>
          <w:szCs w:val="18"/>
        </w:rPr>
      </w:pPr>
      <w:r>
        <w:rPr>
          <w:rFonts w:cs="Arial"/>
          <w:iCs/>
          <w:szCs w:val="18"/>
        </w:rPr>
        <w:t>W przypadku wykonywania prac elewacyjnych powinny być zastosowane kurtyny zasłaniające fasadę obiektu.</w:t>
      </w:r>
    </w:p>
    <w:p w14:paraId="378D6D2B" w14:textId="77777777" w:rsidR="00F0010A" w:rsidRDefault="00C23C4C">
      <w:pPr>
        <w:spacing w:after="0"/>
        <w:jc w:val="center"/>
        <w:rPr>
          <w:color w:val="FF0000"/>
        </w:rPr>
      </w:pPr>
      <w:r>
        <w:rPr>
          <w:noProof/>
          <w:lang w:eastAsia="pl-PL"/>
        </w:rPr>
        <w:lastRenderedPageBreak/>
        <w:drawing>
          <wp:inline distT="0" distB="0" distL="0" distR="0" wp14:anchorId="5FC6F897" wp14:editId="6F3B9431">
            <wp:extent cx="4895850" cy="47840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a:picLocks noChangeAspect="1" noChangeArrowheads="1"/>
                    </pic:cNvPicPr>
                  </pic:nvPicPr>
                  <pic:blipFill>
                    <a:blip r:embed="rId13"/>
                    <a:stretch>
                      <a:fillRect/>
                    </a:stretch>
                  </pic:blipFill>
                  <pic:spPr bwMode="auto">
                    <a:xfrm>
                      <a:off x="0" y="0"/>
                      <a:ext cx="4895850" cy="4784090"/>
                    </a:xfrm>
                    <a:prstGeom prst="rect">
                      <a:avLst/>
                    </a:prstGeom>
                  </pic:spPr>
                </pic:pic>
              </a:graphicData>
            </a:graphic>
          </wp:inline>
        </w:drawing>
      </w:r>
    </w:p>
    <w:p w14:paraId="47A1CECE" w14:textId="7EB91A33" w:rsidR="00F0010A" w:rsidRDefault="00C23C4C">
      <w:pPr>
        <w:pStyle w:val="caption1"/>
        <w:jc w:val="center"/>
      </w:pPr>
      <w:bookmarkStart w:id="38" w:name="_Toc212199675"/>
      <w:r>
        <w:t xml:space="preserve">Rysunek </w:t>
      </w:r>
      <w:fldSimple w:instr=" SEQ Rysunek \* ARABIC ">
        <w:r w:rsidR="00F96402">
          <w:rPr>
            <w:noProof/>
          </w:rPr>
          <w:t>4</w:t>
        </w:r>
      </w:fldSimple>
      <w:r>
        <w:t>. Wzór oznakowania wyrobów, odpadów i opakowań zawierających azbest lub wyroby zawierające azbest, a także miejsca ich występowania.</w:t>
      </w:r>
      <w:bookmarkEnd w:id="38"/>
    </w:p>
    <w:p w14:paraId="258799EB" w14:textId="5C17AE60" w:rsidR="00F0010A" w:rsidRDefault="00C23C4C">
      <w:pPr>
        <w:spacing w:after="0"/>
        <w:jc w:val="center"/>
        <w:rPr>
          <w:rFonts w:cs="Arial"/>
          <w:iCs/>
          <w:sz w:val="20"/>
          <w:szCs w:val="20"/>
        </w:rPr>
      </w:pPr>
      <w:r>
        <w:rPr>
          <w:rFonts w:cs="Arial"/>
          <w:sz w:val="20"/>
          <w:szCs w:val="20"/>
        </w:rPr>
        <w:t>źródło: Rozporządzenie</w:t>
      </w:r>
      <w:bookmarkStart w:id="39" w:name="_Toc5695027"/>
      <w:r>
        <w:rPr>
          <w:rFonts w:cs="Arial"/>
          <w:sz w:val="20"/>
          <w:szCs w:val="20"/>
        </w:rPr>
        <w:t xml:space="preserve"> </w:t>
      </w:r>
      <w:r>
        <w:rPr>
          <w:rFonts w:cs="Arial"/>
          <w:iCs/>
          <w:sz w:val="20"/>
          <w:szCs w:val="20"/>
        </w:rPr>
        <w:t xml:space="preserve">Ministra Gospodarki, Pracy i Polityki Społecznej z dnia 2 kwietnia 2004 r. </w:t>
      </w:r>
      <w:r>
        <w:rPr>
          <w:rFonts w:cs="Arial"/>
          <w:iCs/>
          <w:sz w:val="20"/>
          <w:szCs w:val="20"/>
        </w:rPr>
        <w:br/>
        <w:t>w sprawie sposobów i warunków bezpiecznego użytkowania i usuwania wyrobów zawierających azbest (</w:t>
      </w:r>
      <w:proofErr w:type="spellStart"/>
      <w:r w:rsidR="001A2F7F">
        <w:rPr>
          <w:rFonts w:cs="Arial"/>
          <w:iCs/>
          <w:sz w:val="20"/>
          <w:szCs w:val="20"/>
        </w:rPr>
        <w:t>t.j</w:t>
      </w:r>
      <w:proofErr w:type="spellEnd"/>
      <w:r w:rsidR="001A2F7F">
        <w:rPr>
          <w:rFonts w:cs="Arial"/>
          <w:iCs/>
          <w:sz w:val="20"/>
          <w:szCs w:val="20"/>
        </w:rPr>
        <w:t xml:space="preserve">. </w:t>
      </w:r>
      <w:r w:rsidR="00AC451B">
        <w:rPr>
          <w:rFonts w:cs="Arial"/>
          <w:iCs/>
          <w:sz w:val="20"/>
          <w:szCs w:val="20"/>
        </w:rPr>
        <w:t xml:space="preserve">Dz. U. </w:t>
      </w:r>
      <w:r>
        <w:rPr>
          <w:rFonts w:cs="Arial"/>
          <w:iCs/>
          <w:sz w:val="20"/>
          <w:szCs w:val="20"/>
        </w:rPr>
        <w:t>z 2004 r. Nr 71 poz. 649).</w:t>
      </w:r>
      <w:bookmarkEnd w:id="39"/>
    </w:p>
    <w:p w14:paraId="5E28811E" w14:textId="77777777" w:rsidR="00F0010A" w:rsidRDefault="00F0010A">
      <w:pPr>
        <w:spacing w:after="0"/>
        <w:rPr>
          <w:rFonts w:cs="Arial"/>
          <w:color w:val="FF0000"/>
        </w:rPr>
      </w:pPr>
    </w:p>
    <w:p w14:paraId="52EE574E" w14:textId="72567037" w:rsidR="00F0010A" w:rsidRDefault="00C23C4C">
      <w:pPr>
        <w:pStyle w:val="Tekstprzypisudolnego"/>
        <w:spacing w:line="276" w:lineRule="auto"/>
        <w:rPr>
          <w:rFonts w:cs="Arial"/>
          <w:sz w:val="22"/>
          <w:szCs w:val="22"/>
        </w:rPr>
      </w:pPr>
      <w:r>
        <w:rPr>
          <w:rFonts w:cs="Arial"/>
          <w:sz w:val="22"/>
          <w:szCs w:val="22"/>
        </w:rPr>
        <w:t xml:space="preserve">Zgodnie z treścią Rozporządzenia Ministra Gospodarki z dnia 5 sierpnia 2010 r. zmieniającego rozporządzenie w sprawie sposobów i warunków bezpiecznego użytkowania </w:t>
      </w:r>
      <w:r>
        <w:rPr>
          <w:rFonts w:cs="Arial"/>
          <w:sz w:val="22"/>
          <w:szCs w:val="22"/>
        </w:rPr>
        <w:br/>
        <w:t>i usuwania wyrobów zawierających azbest (</w:t>
      </w:r>
      <w:proofErr w:type="spellStart"/>
      <w:r w:rsidR="001A2F7F">
        <w:rPr>
          <w:rFonts w:cs="Arial"/>
          <w:sz w:val="22"/>
          <w:szCs w:val="22"/>
        </w:rPr>
        <w:t>t.j</w:t>
      </w:r>
      <w:proofErr w:type="spellEnd"/>
      <w:r w:rsidR="001A2F7F">
        <w:rPr>
          <w:rFonts w:cs="Arial"/>
          <w:sz w:val="22"/>
          <w:szCs w:val="22"/>
        </w:rPr>
        <w:t xml:space="preserve">. </w:t>
      </w:r>
      <w:r w:rsidR="00AC451B">
        <w:rPr>
          <w:rFonts w:cs="Arial"/>
          <w:sz w:val="22"/>
          <w:szCs w:val="22"/>
        </w:rPr>
        <w:t xml:space="preserve">Dz. U. </w:t>
      </w:r>
      <w:r>
        <w:rPr>
          <w:rFonts w:cs="Arial"/>
          <w:sz w:val="22"/>
          <w:szCs w:val="22"/>
        </w:rPr>
        <w:t>2010 nr 162 poz. 1089), wszystkie instalacje lub urządzenia zawierające azbest oraz rury azbestowo-cementowe powinny być oznakowane w następujący sposób:</w:t>
      </w:r>
      <w:r>
        <w:rPr>
          <w:rFonts w:cs="Arial"/>
        </w:rPr>
        <w:t xml:space="preserve"> </w:t>
      </w:r>
    </w:p>
    <w:p w14:paraId="1C982B66" w14:textId="77777777" w:rsidR="00F0010A" w:rsidRDefault="00C23C4C">
      <w:pPr>
        <w:numPr>
          <w:ilvl w:val="0"/>
          <w:numId w:val="39"/>
        </w:numPr>
        <w:spacing w:after="0"/>
        <w:contextualSpacing/>
        <w:rPr>
          <w:rFonts w:cs="Arial"/>
        </w:rPr>
      </w:pPr>
      <w:r>
        <w:rPr>
          <w:rFonts w:cs="Arial"/>
        </w:rPr>
        <w:t xml:space="preserve">oznakowanie zgodne z podanym wzorem powinno mieć wymiary: co najmniej 5 cm wysokości (H) i ½ H szerokości; </w:t>
      </w:r>
    </w:p>
    <w:p w14:paraId="14C5964A" w14:textId="77777777" w:rsidR="00F0010A" w:rsidRDefault="00C23C4C">
      <w:pPr>
        <w:numPr>
          <w:ilvl w:val="0"/>
          <w:numId w:val="39"/>
        </w:numPr>
        <w:spacing w:after="0"/>
        <w:contextualSpacing/>
        <w:rPr>
          <w:rFonts w:cs="Arial"/>
        </w:rPr>
      </w:pPr>
      <w:r>
        <w:rPr>
          <w:rFonts w:cs="Arial"/>
        </w:rPr>
        <w:t xml:space="preserve">oznakowanie powinno składać się z: </w:t>
      </w:r>
    </w:p>
    <w:p w14:paraId="7B234B21" w14:textId="77777777" w:rsidR="00F0010A" w:rsidRDefault="00C23C4C">
      <w:pPr>
        <w:numPr>
          <w:ilvl w:val="1"/>
          <w:numId w:val="39"/>
        </w:numPr>
        <w:spacing w:after="0"/>
        <w:contextualSpacing/>
        <w:rPr>
          <w:rFonts w:cs="Arial"/>
        </w:rPr>
      </w:pPr>
      <w:r>
        <w:rPr>
          <w:rFonts w:cs="Arial"/>
        </w:rPr>
        <w:t xml:space="preserve">części górnej (h = 40 % H) zawierającej literę „a” w białym kolorze na czarnym tle, </w:t>
      </w:r>
    </w:p>
    <w:p w14:paraId="14061E50" w14:textId="77777777" w:rsidR="00F0010A" w:rsidRDefault="00C23C4C">
      <w:pPr>
        <w:numPr>
          <w:ilvl w:val="1"/>
          <w:numId w:val="39"/>
        </w:numPr>
        <w:spacing w:after="0"/>
        <w:contextualSpacing/>
        <w:rPr>
          <w:rFonts w:cs="Arial"/>
        </w:rPr>
      </w:pPr>
      <w:r>
        <w:rPr>
          <w:rFonts w:cs="Arial"/>
        </w:rPr>
        <w:t xml:space="preserve">części dolnej (60 % H) zawierającej standardowy napis w białym lub czarnym kolorze na czerwonym tle; napis powinien być wyraźnie czytelny; </w:t>
      </w:r>
    </w:p>
    <w:p w14:paraId="49C59723" w14:textId="77777777" w:rsidR="00F0010A" w:rsidRDefault="00C23C4C">
      <w:pPr>
        <w:numPr>
          <w:ilvl w:val="0"/>
          <w:numId w:val="39"/>
        </w:numPr>
        <w:spacing w:after="0"/>
        <w:contextualSpacing/>
        <w:rPr>
          <w:rFonts w:cs="Arial"/>
        </w:rPr>
      </w:pPr>
      <w:r>
        <w:rPr>
          <w:rFonts w:cs="Arial"/>
        </w:rPr>
        <w:t>jeżeli wyrób zawiera krokidolit, standardowo stosowany zwrot „zawiera azbest” powinien być zastąpiony zwrotem „zawiera krokidolit/azbest niebieski”.</w:t>
      </w:r>
    </w:p>
    <w:p w14:paraId="3C43FCC5" w14:textId="77777777" w:rsidR="00F0010A" w:rsidRDefault="00F0010A">
      <w:pPr>
        <w:spacing w:after="0"/>
        <w:ind w:left="720"/>
        <w:contextualSpacing/>
        <w:jc w:val="left"/>
        <w:rPr>
          <w:rFonts w:cs="Arial"/>
          <w:color w:val="FF0000"/>
        </w:rPr>
      </w:pPr>
    </w:p>
    <w:p w14:paraId="1744F05A" w14:textId="77777777" w:rsidR="00F0010A" w:rsidRDefault="00C23C4C">
      <w:pPr>
        <w:spacing w:after="0"/>
      </w:pPr>
      <w:r>
        <w:lastRenderedPageBreak/>
        <w:t>Po zakończeniu prac demontażowych teren robót oraz jego otoczenie należy doprowadzić do porządku. Wykonywane prace porządkowe należy wykonywać stosując metody uniemożliwiające emisję pyłu azbestowego do środowiska. Wykonawca prac jest także zobowiązany do przedstawienia zleceniodawcy pisemnego oświadczenia stwierdzającego prawidłowość wykonanych prac. W przypadku prac dotyczących azbestu miękkiego lub wyrobów zniszczonych i uszkodzonych, w pomieszczeniach oraz w przypadku prac obejmujących usuwanie krokidolitu wykonawca ma obowiązek przedstawienia wyników badań powietrza przeprowadzonych przez uprawnione do tego laboratorium lub instytucję.</w:t>
      </w:r>
    </w:p>
    <w:p w14:paraId="4AC57DEB" w14:textId="77777777" w:rsidR="00F0010A" w:rsidRDefault="00F0010A">
      <w:pPr>
        <w:spacing w:after="0"/>
        <w:rPr>
          <w:color w:val="FF0000"/>
        </w:rPr>
      </w:pPr>
    </w:p>
    <w:p w14:paraId="157C7651" w14:textId="77777777" w:rsidR="00F0010A" w:rsidRDefault="00C23C4C">
      <w:pPr>
        <w:spacing w:after="0"/>
        <w:jc w:val="center"/>
        <w:rPr>
          <w:color w:val="FF0000"/>
        </w:rPr>
      </w:pPr>
      <w:r>
        <w:rPr>
          <w:noProof/>
          <w:lang w:eastAsia="pl-PL"/>
        </w:rPr>
        <w:drawing>
          <wp:inline distT="0" distB="0" distL="0" distR="0" wp14:anchorId="5BB105BF" wp14:editId="31366A99">
            <wp:extent cx="4924425" cy="4886325"/>
            <wp:effectExtent l="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4"/>
                    <pic:cNvPicPr>
                      <a:picLocks noChangeAspect="1" noChangeArrowheads="1"/>
                    </pic:cNvPicPr>
                  </pic:nvPicPr>
                  <pic:blipFill>
                    <a:blip r:embed="rId14"/>
                    <a:stretch>
                      <a:fillRect/>
                    </a:stretch>
                  </pic:blipFill>
                  <pic:spPr bwMode="auto">
                    <a:xfrm>
                      <a:off x="0" y="0"/>
                      <a:ext cx="4924425" cy="4886325"/>
                    </a:xfrm>
                    <a:prstGeom prst="rect">
                      <a:avLst/>
                    </a:prstGeom>
                  </pic:spPr>
                </pic:pic>
              </a:graphicData>
            </a:graphic>
          </wp:inline>
        </w:drawing>
      </w:r>
    </w:p>
    <w:p w14:paraId="62D3C203" w14:textId="173E5975" w:rsidR="00F0010A" w:rsidRDefault="00C23C4C">
      <w:pPr>
        <w:pStyle w:val="caption1"/>
        <w:jc w:val="center"/>
      </w:pPr>
      <w:bookmarkStart w:id="40" w:name="_Toc5695028"/>
      <w:bookmarkStart w:id="41" w:name="_Toc212199676"/>
      <w:r>
        <w:t xml:space="preserve">Rysunek </w:t>
      </w:r>
      <w:fldSimple w:instr=" SEQ Rysunek \* ARABIC ">
        <w:r w:rsidR="00F96402">
          <w:rPr>
            <w:noProof/>
          </w:rPr>
          <w:t>5</w:t>
        </w:r>
      </w:fldSimple>
      <w:r>
        <w:t>. Schemat procedury dotyczącej prac polegających na usuwaniu wyrobów zawierających azbest, wytwarzania odpadów niebezpiecznych wraz z oczyszczaniem obiektu/terenu/instalacji</w:t>
      </w:r>
      <w:bookmarkEnd w:id="40"/>
      <w:r>
        <w:t>.</w:t>
      </w:r>
      <w:bookmarkEnd w:id="41"/>
    </w:p>
    <w:p w14:paraId="70C6DCF5" w14:textId="07F4708F" w:rsidR="00F0010A" w:rsidRDefault="00C23C4C">
      <w:pPr>
        <w:pStyle w:val="Cytat"/>
        <w:spacing w:after="0"/>
        <w:rPr>
          <w:color w:val="auto"/>
          <w:sz w:val="20"/>
          <w:szCs w:val="20"/>
          <w:lang w:eastAsia="pl-PL"/>
        </w:rPr>
      </w:pPr>
      <w:r>
        <w:rPr>
          <w:color w:val="auto"/>
          <w:sz w:val="20"/>
          <w:szCs w:val="20"/>
          <w:lang w:eastAsia="pl-PL"/>
        </w:rPr>
        <w:t xml:space="preserve">źródło: Poradnik dla użytkowników wyrobów azbestowych, Warszawa 2008, zaktualizowany w/g stanu prawnego </w:t>
      </w:r>
      <w:r w:rsidR="0006625E">
        <w:rPr>
          <w:color w:val="auto"/>
          <w:sz w:val="20"/>
          <w:szCs w:val="20"/>
          <w:lang w:eastAsia="pl-PL"/>
        </w:rPr>
        <w:t xml:space="preserve">na dzień </w:t>
      </w:r>
      <w:r w:rsidR="005D6C2A">
        <w:rPr>
          <w:color w:val="auto"/>
          <w:sz w:val="20"/>
          <w:szCs w:val="20"/>
          <w:lang w:eastAsia="pl-PL"/>
        </w:rPr>
        <w:t>30.09.2025 r.</w:t>
      </w:r>
    </w:p>
    <w:p w14:paraId="1817841D" w14:textId="77777777" w:rsidR="00F0010A" w:rsidRDefault="00C23C4C">
      <w:pPr>
        <w:pStyle w:val="caption1"/>
        <w:jc w:val="both"/>
        <w:rPr>
          <w:rFonts w:eastAsiaTheme="majorEastAsia" w:cstheme="majorBidi"/>
          <w:b w:val="0"/>
          <w:bCs w:val="0"/>
          <w:sz w:val="28"/>
          <w:szCs w:val="26"/>
        </w:rPr>
      </w:pPr>
      <w:r>
        <w:br w:type="page"/>
      </w:r>
    </w:p>
    <w:p w14:paraId="59340F98" w14:textId="77777777" w:rsidR="00F0010A" w:rsidRDefault="00C23C4C">
      <w:pPr>
        <w:pStyle w:val="Nagwek2"/>
        <w:pBdr>
          <w:bottom w:val="single" w:sz="4" w:space="1" w:color="000000"/>
        </w:pBdr>
        <w:spacing w:after="0"/>
        <w:rPr>
          <w:lang w:eastAsia="pl-PL"/>
        </w:rPr>
      </w:pPr>
      <w:bookmarkStart w:id="42" w:name="_Toc171428679"/>
      <w:bookmarkStart w:id="43" w:name="_Toc213396991"/>
      <w:r>
        <w:rPr>
          <w:lang w:eastAsia="pl-PL"/>
        </w:rPr>
        <w:lastRenderedPageBreak/>
        <w:t>Zbieranie i transport odpadów zawierających azbest</w:t>
      </w:r>
      <w:bookmarkEnd w:id="42"/>
      <w:bookmarkEnd w:id="43"/>
    </w:p>
    <w:p w14:paraId="3D4729DD" w14:textId="55B3B19C" w:rsidR="00F0010A" w:rsidRPr="007B6D6E" w:rsidRDefault="00C23C4C">
      <w:pPr>
        <w:spacing w:before="240" w:after="0"/>
        <w:ind w:firstLine="708"/>
        <w:rPr>
          <w:rFonts w:cs="Arial"/>
          <w:iCs/>
        </w:rPr>
      </w:pPr>
      <w:r>
        <w:rPr>
          <w:rFonts w:cs="Arial"/>
        </w:rPr>
        <w:t xml:space="preserve">Obowiązek właściwego przygotowania do transportu odpadów zawierających azbest spoczywa na wytwórcy odpadów. </w:t>
      </w:r>
      <w:r>
        <w:rPr>
          <w:rFonts w:cs="Arial"/>
          <w:iCs/>
        </w:rPr>
        <w:t xml:space="preserve">Posiadacz odpadów, który prowadzi działalność </w:t>
      </w:r>
      <w:r>
        <w:rPr>
          <w:rFonts w:cs="Arial"/>
          <w:iCs/>
        </w:rPr>
        <w:br/>
        <w:t xml:space="preserve">w zakresie zbierania odpadów jest zobowiązany do uzyskania zezwolenia na prowadzenie </w:t>
      </w:r>
      <w:r w:rsidRPr="007B6D6E">
        <w:rPr>
          <w:rFonts w:cs="Arial"/>
          <w:iCs/>
        </w:rPr>
        <w:t xml:space="preserve">zbierania zgodnie z art. 41 ust. 1 ustawy z dnia 14 grudnia 2012 r. o odpadach </w:t>
      </w:r>
      <w:r w:rsidRPr="007B6D6E">
        <w:rPr>
          <w:rFonts w:cs="Arial"/>
          <w:iCs/>
        </w:rPr>
        <w:br/>
        <w:t>(</w:t>
      </w:r>
      <w:proofErr w:type="spellStart"/>
      <w:r w:rsidR="00802BCE">
        <w:rPr>
          <w:rFonts w:cs="Arial"/>
          <w:iCs/>
        </w:rPr>
        <w:t>t</w:t>
      </w:r>
      <w:r w:rsidR="001A2F7F">
        <w:rPr>
          <w:rFonts w:cs="Arial"/>
          <w:iCs/>
        </w:rPr>
        <w:t>.j</w:t>
      </w:r>
      <w:proofErr w:type="spellEnd"/>
      <w:r w:rsidR="001A2F7F">
        <w:rPr>
          <w:rFonts w:cs="Arial"/>
          <w:iCs/>
        </w:rPr>
        <w:t xml:space="preserve">. </w:t>
      </w:r>
      <w:r w:rsidR="00AC451B">
        <w:rPr>
          <w:rFonts w:cs="Arial"/>
          <w:iCs/>
        </w:rPr>
        <w:t xml:space="preserve">Dz. U. </w:t>
      </w:r>
      <w:r w:rsidRPr="007B6D6E">
        <w:rPr>
          <w:rFonts w:cs="Arial"/>
          <w:iCs/>
        </w:rPr>
        <w:t>2023, poz.</w:t>
      </w:r>
      <w:r w:rsidR="007B6D6E" w:rsidRPr="007B6D6E">
        <w:rPr>
          <w:rFonts w:cs="Arial"/>
          <w:iCs/>
        </w:rPr>
        <w:t xml:space="preserve"> </w:t>
      </w:r>
      <w:r w:rsidRPr="007B6D6E">
        <w:rPr>
          <w:rFonts w:cs="Arial"/>
          <w:iCs/>
        </w:rPr>
        <w:t xml:space="preserve">1587). </w:t>
      </w:r>
      <w:r w:rsidRPr="007B6D6E">
        <w:rPr>
          <w:rFonts w:cs="Arial"/>
        </w:rPr>
        <w:t xml:space="preserve">Transportujący odpady jest zobowiązany do uzyskania wpisu do rejestru zgodnie </w:t>
      </w:r>
      <w:r w:rsidR="007B6D6E" w:rsidRPr="007B6D6E">
        <w:rPr>
          <w:rFonts w:cs="Arial"/>
        </w:rPr>
        <w:t>z a</w:t>
      </w:r>
      <w:r w:rsidRPr="007B6D6E">
        <w:rPr>
          <w:rFonts w:cs="Arial"/>
        </w:rPr>
        <w:t xml:space="preserve">rt. 50 ust. 1 pkt ustawy o odpadach </w:t>
      </w:r>
      <w:r w:rsidRPr="007B6D6E">
        <w:rPr>
          <w:rFonts w:cs="Arial"/>
          <w:iCs/>
        </w:rPr>
        <w:t>(</w:t>
      </w:r>
      <w:proofErr w:type="spellStart"/>
      <w:r w:rsidR="00802BCE">
        <w:rPr>
          <w:rFonts w:cs="Arial"/>
          <w:iCs/>
        </w:rPr>
        <w:t>t</w:t>
      </w:r>
      <w:r w:rsidR="001A2F7F">
        <w:rPr>
          <w:rFonts w:cs="Arial"/>
          <w:iCs/>
        </w:rPr>
        <w:t>.j</w:t>
      </w:r>
      <w:proofErr w:type="spellEnd"/>
      <w:r w:rsidR="001A2F7F">
        <w:rPr>
          <w:rFonts w:cs="Arial"/>
          <w:iCs/>
        </w:rPr>
        <w:t xml:space="preserve">. </w:t>
      </w:r>
      <w:r w:rsidR="00AC451B">
        <w:rPr>
          <w:rFonts w:cs="Arial"/>
          <w:iCs/>
        </w:rPr>
        <w:t xml:space="preserve">Dz. U. </w:t>
      </w:r>
      <w:r w:rsidRPr="007B6D6E">
        <w:rPr>
          <w:rFonts w:cs="Arial"/>
          <w:iCs/>
        </w:rPr>
        <w:t>2023, poz. 1587).</w:t>
      </w:r>
    </w:p>
    <w:p w14:paraId="6E1DCF7C" w14:textId="77777777" w:rsidR="00F0010A" w:rsidRPr="007B6D6E" w:rsidRDefault="00F0010A">
      <w:pPr>
        <w:spacing w:after="0"/>
        <w:ind w:firstLine="708"/>
        <w:rPr>
          <w:rFonts w:cs="Arial"/>
          <w:iCs/>
        </w:rPr>
      </w:pPr>
    </w:p>
    <w:p w14:paraId="08ADBDD6" w14:textId="31262B4A" w:rsidR="00F0010A" w:rsidRDefault="00C23C4C">
      <w:pPr>
        <w:spacing w:after="0"/>
        <w:ind w:firstLine="709"/>
      </w:pPr>
      <w:r w:rsidRPr="007B6D6E">
        <w:t>Zgodnie z zapisami ustawy z dnia 19 sierpnia 2011 r. o przewozie towarów niebezpiecznych (</w:t>
      </w:r>
      <w:proofErr w:type="spellStart"/>
      <w:r w:rsidR="00802BCE">
        <w:rPr>
          <w:rFonts w:cs="Arial"/>
          <w:shd w:val="clear" w:color="auto" w:fill="FFFFFF"/>
        </w:rPr>
        <w:t>t</w:t>
      </w:r>
      <w:r w:rsidR="001A2F7F">
        <w:rPr>
          <w:rFonts w:cs="Arial"/>
          <w:shd w:val="clear" w:color="auto" w:fill="FFFFFF"/>
        </w:rPr>
        <w:t>.j</w:t>
      </w:r>
      <w:proofErr w:type="spellEnd"/>
      <w:r w:rsidR="001A2F7F">
        <w:rPr>
          <w:rFonts w:cs="Arial"/>
          <w:shd w:val="clear" w:color="auto" w:fill="FFFFFF"/>
        </w:rPr>
        <w:t xml:space="preserve">. </w:t>
      </w:r>
      <w:r w:rsidR="00AC451B">
        <w:rPr>
          <w:rFonts w:cs="Arial"/>
          <w:shd w:val="clear" w:color="auto" w:fill="FFFFFF"/>
        </w:rPr>
        <w:t xml:space="preserve">Dz. U. </w:t>
      </w:r>
      <w:r w:rsidRPr="007B6D6E">
        <w:rPr>
          <w:rFonts w:cs="Arial"/>
          <w:shd w:val="clear" w:color="auto" w:fill="FFFFFF"/>
        </w:rPr>
        <w:t>2024, poz. 643</w:t>
      </w:r>
      <w:r w:rsidRPr="007B6D6E">
        <w:t>), do przedsiębiorcy</w:t>
      </w:r>
      <w:r>
        <w:t xml:space="preserve"> prowadzącego działalność wyłącznie w zakresie transportu odpadów niebezpiecznych na składowisko należy:</w:t>
      </w:r>
    </w:p>
    <w:p w14:paraId="0C5882E7" w14:textId="77777777" w:rsidR="00F0010A" w:rsidRDefault="00C23C4C">
      <w:pPr>
        <w:pStyle w:val="Akapitzlist"/>
        <w:numPr>
          <w:ilvl w:val="0"/>
          <w:numId w:val="17"/>
        </w:numPr>
        <w:spacing w:after="0"/>
        <w:rPr>
          <w:b/>
        </w:rPr>
      </w:pPr>
      <w:r>
        <w:t>Posiadanie karty przekazania odpadu z potwierdzeniem przejęcia odpadu.</w:t>
      </w:r>
    </w:p>
    <w:p w14:paraId="3AA28853" w14:textId="77777777" w:rsidR="00F0010A" w:rsidRDefault="00C23C4C">
      <w:pPr>
        <w:pStyle w:val="Akapitzlist"/>
        <w:numPr>
          <w:ilvl w:val="0"/>
          <w:numId w:val="17"/>
        </w:numPr>
        <w:spacing w:after="0"/>
        <w:rPr>
          <w:b/>
        </w:rPr>
      </w:pPr>
      <w:r>
        <w:t>Posiadanie dokumentu przewozowego z opisem odpadów niebezpiecznych.</w:t>
      </w:r>
    </w:p>
    <w:p w14:paraId="085498AB" w14:textId="77777777" w:rsidR="00F0010A" w:rsidRDefault="00C23C4C">
      <w:pPr>
        <w:pStyle w:val="Akapitzlist"/>
        <w:numPr>
          <w:ilvl w:val="0"/>
          <w:numId w:val="17"/>
        </w:numPr>
        <w:spacing w:after="0"/>
        <w:rPr>
          <w:b/>
        </w:rPr>
      </w:pPr>
      <w:r>
        <w:t>Posiadanie świadectwa dopuszczenia pojazdu do przewozu odpadów niebezpiecznych.</w:t>
      </w:r>
    </w:p>
    <w:p w14:paraId="30719AA9" w14:textId="77777777" w:rsidR="00F0010A" w:rsidRDefault="00C23C4C">
      <w:pPr>
        <w:pStyle w:val="Akapitzlist"/>
        <w:numPr>
          <w:ilvl w:val="0"/>
          <w:numId w:val="17"/>
        </w:numPr>
        <w:spacing w:after="0"/>
        <w:rPr>
          <w:b/>
        </w:rPr>
      </w:pPr>
      <w:r>
        <w:t>Posiadanie przez kierowcę pojazdu zaświadczenia ADR o ukończeniu kursu dla kierowców pojazdów przewożących towary niebezpieczne.</w:t>
      </w:r>
    </w:p>
    <w:p w14:paraId="11470443" w14:textId="77777777" w:rsidR="00F0010A" w:rsidRDefault="00C23C4C">
      <w:pPr>
        <w:pStyle w:val="Akapitzlist"/>
        <w:numPr>
          <w:ilvl w:val="0"/>
          <w:numId w:val="17"/>
        </w:numPr>
        <w:spacing w:after="0"/>
        <w:rPr>
          <w:b/>
        </w:rPr>
      </w:pPr>
      <w:r>
        <w:t>Utrzymanie porządku skrzyni ładunkowej pojazdu.</w:t>
      </w:r>
    </w:p>
    <w:p w14:paraId="6C7B4106" w14:textId="77777777" w:rsidR="00F0010A" w:rsidRDefault="00C23C4C">
      <w:pPr>
        <w:pStyle w:val="Akapitzlist"/>
        <w:numPr>
          <w:ilvl w:val="0"/>
          <w:numId w:val="17"/>
        </w:numPr>
        <w:spacing w:after="0"/>
        <w:rPr>
          <w:b/>
        </w:rPr>
      </w:pPr>
      <w:r>
        <w:t>Sprawdzenie umocowania przesyłki z odpadami w pojeździe.</w:t>
      </w:r>
    </w:p>
    <w:p w14:paraId="4F7A7658" w14:textId="77777777" w:rsidR="00F0010A" w:rsidRDefault="00C23C4C">
      <w:pPr>
        <w:pStyle w:val="Akapitzlist"/>
        <w:numPr>
          <w:ilvl w:val="0"/>
          <w:numId w:val="17"/>
        </w:numPr>
        <w:spacing w:after="0"/>
        <w:rPr>
          <w:b/>
        </w:rPr>
      </w:pPr>
      <w:r>
        <w:t>Sprawdzenie stanu opakowań i ich oznakowania odpowiednim znakiem.</w:t>
      </w:r>
    </w:p>
    <w:p w14:paraId="281AEEDA" w14:textId="77777777" w:rsidR="00F0010A" w:rsidRDefault="00F0010A">
      <w:pPr>
        <w:spacing w:after="0"/>
      </w:pPr>
    </w:p>
    <w:p w14:paraId="2C49F5B7" w14:textId="77777777" w:rsidR="00F0010A" w:rsidRDefault="00C23C4C">
      <w:pPr>
        <w:spacing w:after="0"/>
        <w:ind w:firstLine="709"/>
      </w:pPr>
      <w:r>
        <w:t xml:space="preserve">Należy zaznaczyć, iż przekazanie odpadów zawierających azbest przez wytwórcę odpadów innemu posiadaczowi odpadów niebezpiecznych w celu dalszego transportu powinno odbywać się zgodnie z obowiązującymi przepisami prawa. Prowadzący działalność </w:t>
      </w:r>
      <w:r>
        <w:br/>
        <w:t xml:space="preserve">w zakresie transportu odpadów niebezpiecznych zobowiązany jest na wspomnianej karcie do poświadczenia wykonania usługi transportowej. Wykorzystując kartę przekazania odpadów prowadzący działalność w zakresie transportu odpadów prowadzi także ilościową </w:t>
      </w:r>
      <w:r>
        <w:br/>
        <w:t>i jakościową ewidencję odpadów.</w:t>
      </w:r>
    </w:p>
    <w:p w14:paraId="2C644320" w14:textId="77777777" w:rsidR="00F0010A" w:rsidRDefault="00F0010A">
      <w:pPr>
        <w:spacing w:after="0"/>
      </w:pPr>
    </w:p>
    <w:p w14:paraId="1D6FEDB5" w14:textId="77777777" w:rsidR="00F0010A" w:rsidRDefault="00C23C4C">
      <w:pPr>
        <w:spacing w:after="0"/>
        <w:ind w:firstLine="709"/>
      </w:pPr>
      <w:r>
        <w:t>Odpady zawierające azbest transportowane są na składowisko odpadów niebezpiecznych. Następuje tam przekazanie odpadów posiadaczowi odpadów, czyli zarządcy składowiska i potwierdzenie tej operacji na karcie przekazania odpadu.</w:t>
      </w:r>
    </w:p>
    <w:p w14:paraId="69FEEC61" w14:textId="77777777" w:rsidR="00F0010A" w:rsidRDefault="00F0010A">
      <w:pPr>
        <w:spacing w:after="0"/>
      </w:pPr>
    </w:p>
    <w:p w14:paraId="73BF24D8" w14:textId="77777777" w:rsidR="00F0010A" w:rsidRDefault="00C23C4C">
      <w:pPr>
        <w:spacing w:after="0"/>
        <w:ind w:firstLine="709"/>
      </w:pPr>
      <w:r>
        <w:t>Poniższy schemat przedstawia procedurę dotyczącą przygotowania i transportu odpadów niebezpiecznych zawierających azbest.</w:t>
      </w:r>
    </w:p>
    <w:p w14:paraId="06F569FC" w14:textId="77777777" w:rsidR="00F0010A" w:rsidRDefault="00C23C4C">
      <w:pPr>
        <w:pStyle w:val="Cytat"/>
        <w:spacing w:after="0"/>
        <w:rPr>
          <w:color w:val="FF0000"/>
          <w:lang w:eastAsia="pl-PL"/>
        </w:rPr>
      </w:pPr>
      <w:r>
        <w:rPr>
          <w:noProof/>
          <w:lang w:eastAsia="pl-PL"/>
        </w:rPr>
        <w:lastRenderedPageBreak/>
        <w:drawing>
          <wp:inline distT="0" distB="0" distL="0" distR="0" wp14:anchorId="0FA42CE0" wp14:editId="285A572E">
            <wp:extent cx="5514975" cy="6467475"/>
            <wp:effectExtent l="0" t="0" r="0" b="0"/>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5"/>
                    <pic:cNvPicPr>
                      <a:picLocks noChangeAspect="1" noChangeArrowheads="1"/>
                    </pic:cNvPicPr>
                  </pic:nvPicPr>
                  <pic:blipFill>
                    <a:blip r:embed="rId15"/>
                    <a:stretch>
                      <a:fillRect/>
                    </a:stretch>
                  </pic:blipFill>
                  <pic:spPr bwMode="auto">
                    <a:xfrm>
                      <a:off x="0" y="0"/>
                      <a:ext cx="5514975" cy="6467475"/>
                    </a:xfrm>
                    <a:prstGeom prst="rect">
                      <a:avLst/>
                    </a:prstGeom>
                  </pic:spPr>
                </pic:pic>
              </a:graphicData>
            </a:graphic>
          </wp:inline>
        </w:drawing>
      </w:r>
    </w:p>
    <w:p w14:paraId="0FEF913C" w14:textId="7B13628E" w:rsidR="00F0010A" w:rsidRDefault="00C23C4C">
      <w:pPr>
        <w:pStyle w:val="caption1"/>
        <w:jc w:val="center"/>
      </w:pPr>
      <w:bookmarkStart w:id="44" w:name="_Toc5695029"/>
      <w:bookmarkStart w:id="45" w:name="_Toc212199677"/>
      <w:r>
        <w:t xml:space="preserve">Rysunek </w:t>
      </w:r>
      <w:fldSimple w:instr=" SEQ Rysunek \* ARABIC ">
        <w:r w:rsidR="00F96402">
          <w:rPr>
            <w:noProof/>
          </w:rPr>
          <w:t>6</w:t>
        </w:r>
      </w:fldSimple>
      <w:r>
        <w:t>. Schemat procedury dotyczącej przygotowania i transportu odpadów niebezpiecznych zawierających azbest.</w:t>
      </w:r>
      <w:bookmarkEnd w:id="44"/>
      <w:bookmarkEnd w:id="45"/>
    </w:p>
    <w:p w14:paraId="3E04EB54" w14:textId="5528DFCA" w:rsidR="00F0010A" w:rsidRPr="00E77724" w:rsidRDefault="00C23C4C" w:rsidP="00E77724">
      <w:pPr>
        <w:pStyle w:val="caption1"/>
        <w:spacing w:after="240"/>
        <w:jc w:val="center"/>
      </w:pPr>
      <w:r>
        <w:rPr>
          <w:b w:val="0"/>
          <w:szCs w:val="20"/>
        </w:rPr>
        <w:t xml:space="preserve">źródło: Poradnik dla użytkowników wyrobów azbestowych, Warszawa 2008, zaktualizowany w/g stanu prawnego na dzień </w:t>
      </w:r>
      <w:r w:rsidR="00DE517D">
        <w:rPr>
          <w:b w:val="0"/>
          <w:szCs w:val="20"/>
        </w:rPr>
        <w:t xml:space="preserve">30.09.2025 </w:t>
      </w:r>
      <w:r>
        <w:rPr>
          <w:b w:val="0"/>
          <w:szCs w:val="20"/>
        </w:rPr>
        <w:t>r.</w:t>
      </w:r>
    </w:p>
    <w:p w14:paraId="5DC4DA98" w14:textId="77777777" w:rsidR="00F0010A" w:rsidRDefault="00C23C4C">
      <w:pPr>
        <w:pStyle w:val="Nagwek2"/>
        <w:pBdr>
          <w:bottom w:val="single" w:sz="4" w:space="1" w:color="000000"/>
        </w:pBdr>
        <w:spacing w:after="0"/>
        <w:rPr>
          <w:lang w:eastAsia="pl-PL"/>
        </w:rPr>
      </w:pPr>
      <w:bookmarkStart w:id="46" w:name="_Toc171428680"/>
      <w:bookmarkStart w:id="47" w:name="_Toc213396992"/>
      <w:r>
        <w:rPr>
          <w:lang w:eastAsia="pl-PL"/>
        </w:rPr>
        <w:t>Unieszkodliwianie odpadów zawierających azbest</w:t>
      </w:r>
      <w:bookmarkEnd w:id="46"/>
      <w:bookmarkEnd w:id="47"/>
    </w:p>
    <w:p w14:paraId="6402D454" w14:textId="77777777" w:rsidR="00F0010A" w:rsidRDefault="00C23C4C">
      <w:pPr>
        <w:spacing w:before="240" w:after="0"/>
      </w:pPr>
      <w:r>
        <w:t xml:space="preserve">Najbardziej powszechnym sposobem unieszkodliwiania azbestu jest jego składowanie. Materiały azbestowe nie mogą być poddawane odzyskowi czy innemu wykorzystaniu. Zgodnie z obowiązującymi przepisami prawa, odpady zawierające azbest mogą być składowane na składowiskach odpadów niebezpiecznych lub na wydzielonych kwaterach składowisk odpadów innych niż niebezpieczne. Zarządca składowiska przyjmując odpady zobowiązany jest do potwierdzenia tego faktu na karcie przekazania odpadu. Deponowanie odpadów </w:t>
      </w:r>
      <w:r>
        <w:lastRenderedPageBreak/>
        <w:t>zawierających azbest należy prowadzić w sposób zabezpieczający przed emisją pyłu azbestowego do powietrza. Podstawowym zadaniem w tym zakresie jest niedopuszczenie do rozszczelnienia foliowych opakowań, które to zawierają azbest. Opakowania z odpadami powinny być zdejmowane z pojazdu transportującego przy użyciu urządzeń dźwigowych układając je warstwami. Deponowane materiały azbestowe powinny zostać zabezpieczone dodatkową folią lub warstwą gruntu o grubości 5 cm. Zabronione jest poruszanie się pojazdów mechanicznych po powierzchni składowanych odpadów.</w:t>
      </w:r>
    </w:p>
    <w:p w14:paraId="5B9895EC" w14:textId="77777777" w:rsidR="00F0010A" w:rsidRDefault="00F0010A">
      <w:pPr>
        <w:pStyle w:val="caption1"/>
        <w:rPr>
          <w:color w:val="FF0000"/>
        </w:rPr>
      </w:pPr>
    </w:p>
    <w:p w14:paraId="07BC5ECC" w14:textId="480A1E33" w:rsidR="00F0010A" w:rsidRPr="00644A65" w:rsidRDefault="00C23C4C">
      <w:pPr>
        <w:pStyle w:val="caption1"/>
        <w:jc w:val="both"/>
        <w:rPr>
          <w:rFonts w:cs="Arial"/>
          <w:szCs w:val="20"/>
        </w:rPr>
      </w:pPr>
      <w:bookmarkStart w:id="48" w:name="_Toc110947998"/>
      <w:bookmarkStart w:id="49" w:name="_Toc213142096"/>
      <w:r w:rsidRPr="00644A65">
        <w:rPr>
          <w:rFonts w:cs="Arial"/>
          <w:szCs w:val="20"/>
        </w:rPr>
        <w:t xml:space="preserve">Tabela </w:t>
      </w:r>
      <w:r w:rsidRPr="00644A65">
        <w:rPr>
          <w:rFonts w:cs="Arial"/>
          <w:szCs w:val="20"/>
        </w:rPr>
        <w:fldChar w:fldCharType="begin"/>
      </w:r>
      <w:r w:rsidRPr="00644A65">
        <w:rPr>
          <w:rFonts w:cs="Arial"/>
          <w:szCs w:val="20"/>
        </w:rPr>
        <w:instrText xml:space="preserve"> SEQ Tabela \* ARABIC </w:instrText>
      </w:r>
      <w:r w:rsidRPr="00644A65">
        <w:rPr>
          <w:rFonts w:cs="Arial"/>
          <w:szCs w:val="20"/>
        </w:rPr>
        <w:fldChar w:fldCharType="separate"/>
      </w:r>
      <w:r w:rsidR="00F96402">
        <w:rPr>
          <w:rFonts w:cs="Arial"/>
          <w:noProof/>
          <w:szCs w:val="20"/>
        </w:rPr>
        <w:t>2</w:t>
      </w:r>
      <w:r w:rsidRPr="00644A65">
        <w:rPr>
          <w:rFonts w:cs="Arial"/>
          <w:szCs w:val="20"/>
        </w:rPr>
        <w:fldChar w:fldCharType="end"/>
      </w:r>
      <w:r w:rsidRPr="00644A65">
        <w:rPr>
          <w:rFonts w:cs="Arial"/>
          <w:szCs w:val="20"/>
        </w:rPr>
        <w:t xml:space="preserve">. Składowiska odpadów zawierających azbest na terenie województwa </w:t>
      </w:r>
      <w:bookmarkEnd w:id="48"/>
      <w:r w:rsidR="00441C2E">
        <w:rPr>
          <w:rFonts w:cs="Arial"/>
          <w:szCs w:val="20"/>
        </w:rPr>
        <w:t>śląskie</w:t>
      </w:r>
      <w:r w:rsidR="00111E8D">
        <w:rPr>
          <w:rFonts w:cs="Arial"/>
          <w:szCs w:val="20"/>
        </w:rPr>
        <w:t>go</w:t>
      </w:r>
      <w:r w:rsidR="00644A65" w:rsidRPr="00644A65">
        <w:rPr>
          <w:rFonts w:cs="Arial"/>
          <w:szCs w:val="20"/>
        </w:rPr>
        <w:t>.</w:t>
      </w:r>
      <w:bookmarkEnd w:id="49"/>
    </w:p>
    <w:tbl>
      <w:tblPr>
        <w:tblW w:w="9067" w:type="dxa"/>
        <w:jc w:val="center"/>
        <w:tblLayout w:type="fixed"/>
        <w:tblLook w:val="04A0" w:firstRow="1" w:lastRow="0" w:firstColumn="1" w:lastColumn="0" w:noHBand="0" w:noVBand="1"/>
      </w:tblPr>
      <w:tblGrid>
        <w:gridCol w:w="700"/>
        <w:gridCol w:w="2126"/>
        <w:gridCol w:w="2275"/>
        <w:gridCol w:w="2010"/>
        <w:gridCol w:w="1956"/>
      </w:tblGrid>
      <w:tr w:rsidR="00F0010A" w:rsidRPr="00644A65" w14:paraId="05486B6D"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8D6657" w14:textId="77777777" w:rsidR="00F0010A" w:rsidRPr="00644A65" w:rsidRDefault="00C23C4C">
            <w:pPr>
              <w:spacing w:after="0"/>
              <w:jc w:val="center"/>
              <w:rPr>
                <w:rFonts w:cs="Arial"/>
                <w:b/>
                <w:sz w:val="20"/>
                <w:szCs w:val="20"/>
              </w:rPr>
            </w:pPr>
            <w:r w:rsidRPr="00644A65">
              <w:rPr>
                <w:rFonts w:cs="Arial"/>
                <w:b/>
                <w:sz w:val="20"/>
                <w:szCs w:val="20"/>
              </w:rPr>
              <w:t>Lp.</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9BF438" w14:textId="77777777" w:rsidR="00F0010A" w:rsidRPr="00644A65" w:rsidRDefault="00C23C4C">
            <w:pPr>
              <w:spacing w:after="0"/>
              <w:jc w:val="center"/>
              <w:rPr>
                <w:rFonts w:cs="Arial"/>
                <w:b/>
                <w:sz w:val="20"/>
                <w:szCs w:val="20"/>
              </w:rPr>
            </w:pPr>
            <w:r w:rsidRPr="00644A65">
              <w:rPr>
                <w:rFonts w:cs="Arial"/>
                <w:b/>
                <w:sz w:val="20"/>
                <w:szCs w:val="20"/>
              </w:rPr>
              <w:t>Powiat</w:t>
            </w:r>
          </w:p>
        </w:tc>
        <w:tc>
          <w:tcPr>
            <w:tcW w:w="2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F4CF4E" w14:textId="77777777" w:rsidR="00F0010A" w:rsidRPr="00644A65" w:rsidRDefault="00C23C4C">
            <w:pPr>
              <w:spacing w:after="0"/>
              <w:jc w:val="center"/>
              <w:rPr>
                <w:rFonts w:cs="Arial"/>
                <w:b/>
                <w:sz w:val="20"/>
                <w:szCs w:val="20"/>
              </w:rPr>
            </w:pPr>
            <w:r w:rsidRPr="00644A65">
              <w:rPr>
                <w:rFonts w:cs="Arial"/>
                <w:b/>
                <w:sz w:val="20"/>
                <w:szCs w:val="20"/>
              </w:rPr>
              <w:t>Gmina</w:t>
            </w:r>
          </w:p>
        </w:tc>
        <w:tc>
          <w:tcPr>
            <w:tcW w:w="20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C19757" w14:textId="77777777" w:rsidR="00F0010A" w:rsidRPr="00644A65" w:rsidRDefault="00C23C4C">
            <w:pPr>
              <w:spacing w:after="0"/>
              <w:jc w:val="center"/>
              <w:rPr>
                <w:rFonts w:cs="Arial"/>
                <w:b/>
                <w:sz w:val="20"/>
                <w:szCs w:val="20"/>
              </w:rPr>
            </w:pPr>
            <w:r w:rsidRPr="00644A65">
              <w:rPr>
                <w:rFonts w:cs="Arial"/>
                <w:b/>
                <w:sz w:val="20"/>
                <w:szCs w:val="20"/>
              </w:rPr>
              <w:t>Miejscowość</w:t>
            </w:r>
          </w:p>
        </w:tc>
        <w:tc>
          <w:tcPr>
            <w:tcW w:w="19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D79A54" w14:textId="77777777" w:rsidR="00F0010A" w:rsidRPr="00644A65" w:rsidRDefault="00C23C4C">
            <w:pPr>
              <w:spacing w:after="0"/>
              <w:jc w:val="center"/>
              <w:rPr>
                <w:rFonts w:cs="Arial"/>
                <w:b/>
                <w:sz w:val="20"/>
                <w:szCs w:val="20"/>
              </w:rPr>
            </w:pPr>
            <w:r w:rsidRPr="00644A65">
              <w:rPr>
                <w:rFonts w:cs="Arial"/>
                <w:b/>
                <w:sz w:val="20"/>
                <w:szCs w:val="20"/>
              </w:rPr>
              <w:t>Status</w:t>
            </w:r>
          </w:p>
        </w:tc>
      </w:tr>
      <w:tr w:rsidR="00644A65" w:rsidRPr="00644A65" w14:paraId="1C86A21A"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4DF616" w14:textId="74A376F9" w:rsidR="00644A65" w:rsidRPr="00644A65" w:rsidRDefault="00644A65" w:rsidP="00644A65">
            <w:pPr>
              <w:spacing w:after="0"/>
              <w:jc w:val="center"/>
              <w:rPr>
                <w:rFonts w:cs="Arial"/>
                <w:sz w:val="20"/>
                <w:szCs w:val="20"/>
              </w:rPr>
            </w:pPr>
            <w:r w:rsidRPr="00644A65">
              <w:rPr>
                <w:rFonts w:cs="Arial"/>
                <w:color w:val="333333"/>
                <w:sz w:val="20"/>
                <w:szCs w:val="20"/>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67A64" w14:textId="5C93C8DD" w:rsidR="00644A65" w:rsidRPr="00644A65" w:rsidRDefault="00E77724" w:rsidP="00644A65">
            <w:pPr>
              <w:spacing w:after="0" w:line="240" w:lineRule="auto"/>
              <w:jc w:val="center"/>
              <w:rPr>
                <w:rFonts w:cs="Arial"/>
                <w:sz w:val="20"/>
                <w:szCs w:val="20"/>
              </w:rPr>
            </w:pPr>
            <w:r>
              <w:rPr>
                <w:rFonts w:cs="Arial"/>
                <w:color w:val="333333"/>
                <w:sz w:val="20"/>
                <w:szCs w:val="20"/>
              </w:rPr>
              <w:t>Dąbrowa Górnicza</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22459" w14:textId="682D16D8" w:rsidR="00644A65" w:rsidRPr="00644A65" w:rsidRDefault="00E77724" w:rsidP="00644A65">
            <w:pPr>
              <w:spacing w:after="0" w:line="240" w:lineRule="auto"/>
              <w:jc w:val="center"/>
              <w:rPr>
                <w:rFonts w:cs="Arial"/>
                <w:sz w:val="20"/>
                <w:szCs w:val="20"/>
              </w:rPr>
            </w:pPr>
            <w:r>
              <w:rPr>
                <w:rFonts w:cs="Arial"/>
                <w:color w:val="333333"/>
                <w:sz w:val="20"/>
                <w:szCs w:val="20"/>
              </w:rPr>
              <w:t>Dąbrowa Górnicza</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931E4" w14:textId="17BDCA53" w:rsidR="00644A65" w:rsidRPr="00644A65" w:rsidRDefault="00E77724" w:rsidP="00644A65">
            <w:pPr>
              <w:spacing w:after="0" w:line="240" w:lineRule="auto"/>
              <w:jc w:val="center"/>
              <w:rPr>
                <w:rFonts w:cs="Arial"/>
                <w:sz w:val="20"/>
                <w:szCs w:val="20"/>
              </w:rPr>
            </w:pPr>
            <w:r>
              <w:rPr>
                <w:rFonts w:cs="Arial"/>
                <w:color w:val="333333"/>
                <w:sz w:val="20"/>
                <w:szCs w:val="20"/>
              </w:rPr>
              <w:t>Dąbrowa Górnicza</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BD37" w14:textId="78577C1E" w:rsidR="00644A65" w:rsidRPr="00644A65" w:rsidRDefault="00E77724" w:rsidP="00644A65">
            <w:pPr>
              <w:spacing w:after="0"/>
              <w:jc w:val="center"/>
              <w:rPr>
                <w:rFonts w:cs="Arial"/>
                <w:sz w:val="20"/>
                <w:szCs w:val="20"/>
              </w:rPr>
            </w:pPr>
            <w:r>
              <w:rPr>
                <w:rFonts w:cs="Arial"/>
                <w:sz w:val="20"/>
                <w:szCs w:val="20"/>
              </w:rPr>
              <w:t>eksploatowane</w:t>
            </w:r>
          </w:p>
        </w:tc>
      </w:tr>
      <w:tr w:rsidR="00E77724" w:rsidRPr="00644A65" w14:paraId="720FF01E"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D03522" w14:textId="6BB72D17" w:rsidR="00E77724" w:rsidRPr="00644A65" w:rsidRDefault="00E77724" w:rsidP="00644A65">
            <w:pPr>
              <w:spacing w:after="0"/>
              <w:jc w:val="center"/>
              <w:rPr>
                <w:rFonts w:cs="Arial"/>
                <w:color w:val="333333"/>
                <w:sz w:val="20"/>
                <w:szCs w:val="20"/>
              </w:rPr>
            </w:pPr>
            <w:r>
              <w:rPr>
                <w:rFonts w:cs="Arial"/>
                <w:color w:val="333333"/>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31E5B" w14:textId="21F0A616" w:rsidR="00E77724" w:rsidRDefault="00E77724" w:rsidP="00644A65">
            <w:pPr>
              <w:spacing w:after="0" w:line="240" w:lineRule="auto"/>
              <w:jc w:val="center"/>
              <w:rPr>
                <w:rFonts w:cs="Arial"/>
                <w:color w:val="333333"/>
                <w:sz w:val="20"/>
                <w:szCs w:val="20"/>
              </w:rPr>
            </w:pPr>
            <w:r>
              <w:rPr>
                <w:rFonts w:cs="Arial"/>
                <w:color w:val="333333"/>
                <w:sz w:val="20"/>
                <w:szCs w:val="20"/>
              </w:rPr>
              <w:t>Świętochłowice</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0946D" w14:textId="3D1F5E79" w:rsidR="00E77724" w:rsidRDefault="00E77724" w:rsidP="00644A65">
            <w:pPr>
              <w:spacing w:after="0" w:line="240" w:lineRule="auto"/>
              <w:jc w:val="center"/>
              <w:rPr>
                <w:rFonts w:cs="Arial"/>
                <w:color w:val="333333"/>
                <w:sz w:val="20"/>
                <w:szCs w:val="20"/>
              </w:rPr>
            </w:pPr>
            <w:r>
              <w:rPr>
                <w:rFonts w:cs="Arial"/>
                <w:color w:val="333333"/>
                <w:sz w:val="20"/>
                <w:szCs w:val="20"/>
              </w:rPr>
              <w:t>Świętochłowice</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AEDBE" w14:textId="777810DC" w:rsidR="00E77724" w:rsidRDefault="00E77724" w:rsidP="00644A65">
            <w:pPr>
              <w:spacing w:after="0" w:line="240" w:lineRule="auto"/>
              <w:jc w:val="center"/>
              <w:rPr>
                <w:rFonts w:cs="Arial"/>
                <w:color w:val="333333"/>
                <w:sz w:val="20"/>
                <w:szCs w:val="20"/>
              </w:rPr>
            </w:pPr>
            <w:r>
              <w:rPr>
                <w:rFonts w:cs="Arial"/>
                <w:color w:val="333333"/>
                <w:sz w:val="20"/>
                <w:szCs w:val="20"/>
              </w:rPr>
              <w:t>Świętochłowice</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F6B31" w14:textId="40C91815" w:rsidR="00E77724" w:rsidRDefault="00E77724" w:rsidP="00644A65">
            <w:pPr>
              <w:spacing w:after="0"/>
              <w:jc w:val="center"/>
              <w:rPr>
                <w:rFonts w:cs="Arial"/>
                <w:sz w:val="20"/>
                <w:szCs w:val="20"/>
              </w:rPr>
            </w:pPr>
            <w:r>
              <w:rPr>
                <w:rFonts w:cs="Arial"/>
                <w:sz w:val="20"/>
                <w:szCs w:val="20"/>
              </w:rPr>
              <w:t>eksploatowane</w:t>
            </w:r>
          </w:p>
        </w:tc>
      </w:tr>
      <w:tr w:rsidR="00E77724" w:rsidRPr="00644A65" w14:paraId="787AD021"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AE7242" w14:textId="4205B358" w:rsidR="00E77724" w:rsidRDefault="00E77724" w:rsidP="00644A65">
            <w:pPr>
              <w:spacing w:after="0"/>
              <w:jc w:val="center"/>
              <w:rPr>
                <w:rFonts w:cs="Arial"/>
                <w:color w:val="333333"/>
                <w:sz w:val="20"/>
                <w:szCs w:val="20"/>
              </w:rPr>
            </w:pPr>
            <w:r>
              <w:rPr>
                <w:rFonts w:cs="Arial"/>
                <w:color w:val="333333"/>
                <w:sz w:val="20"/>
                <w:szCs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23E86" w14:textId="7A777595" w:rsidR="00E77724" w:rsidRDefault="00E77724" w:rsidP="00644A65">
            <w:pPr>
              <w:spacing w:after="0" w:line="240" w:lineRule="auto"/>
              <w:jc w:val="center"/>
              <w:rPr>
                <w:rFonts w:cs="Arial"/>
                <w:color w:val="333333"/>
                <w:sz w:val="20"/>
                <w:szCs w:val="20"/>
              </w:rPr>
            </w:pPr>
            <w:r>
              <w:rPr>
                <w:rFonts w:cs="Arial"/>
                <w:color w:val="333333"/>
                <w:sz w:val="20"/>
                <w:szCs w:val="20"/>
              </w:rPr>
              <w:t>Gliwicki</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54769" w14:textId="04C4B3E3" w:rsidR="00E77724" w:rsidRDefault="00E77724" w:rsidP="00644A65">
            <w:pPr>
              <w:spacing w:after="0" w:line="240" w:lineRule="auto"/>
              <w:jc w:val="center"/>
              <w:rPr>
                <w:rFonts w:cs="Arial"/>
                <w:color w:val="333333"/>
                <w:sz w:val="20"/>
                <w:szCs w:val="20"/>
              </w:rPr>
            </w:pPr>
            <w:r>
              <w:rPr>
                <w:rFonts w:cs="Arial"/>
                <w:color w:val="333333"/>
                <w:sz w:val="20"/>
                <w:szCs w:val="20"/>
              </w:rPr>
              <w:t>Knurów</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171D7" w14:textId="54F38868" w:rsidR="00E77724" w:rsidRDefault="00E77724" w:rsidP="00644A65">
            <w:pPr>
              <w:spacing w:after="0" w:line="240" w:lineRule="auto"/>
              <w:jc w:val="center"/>
              <w:rPr>
                <w:rFonts w:cs="Arial"/>
                <w:color w:val="333333"/>
                <w:sz w:val="20"/>
                <w:szCs w:val="20"/>
              </w:rPr>
            </w:pPr>
            <w:r>
              <w:rPr>
                <w:rFonts w:cs="Arial"/>
                <w:color w:val="333333"/>
                <w:sz w:val="20"/>
                <w:szCs w:val="20"/>
              </w:rPr>
              <w:t>Knurów</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9381F" w14:textId="7DADA4CF" w:rsidR="00E77724" w:rsidRDefault="00E77724" w:rsidP="00644A65">
            <w:pPr>
              <w:spacing w:after="0"/>
              <w:jc w:val="center"/>
              <w:rPr>
                <w:rFonts w:cs="Arial"/>
                <w:sz w:val="20"/>
                <w:szCs w:val="20"/>
              </w:rPr>
            </w:pPr>
            <w:r>
              <w:rPr>
                <w:rFonts w:cs="Arial"/>
                <w:sz w:val="20"/>
                <w:szCs w:val="20"/>
              </w:rPr>
              <w:t>eksploatowane</w:t>
            </w:r>
          </w:p>
        </w:tc>
      </w:tr>
      <w:tr w:rsidR="00E77724" w:rsidRPr="00644A65" w14:paraId="7FCF161C"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BD8853" w14:textId="6B3E33DC" w:rsidR="00E77724" w:rsidRDefault="00E77724" w:rsidP="00644A65">
            <w:pPr>
              <w:spacing w:after="0"/>
              <w:jc w:val="center"/>
              <w:rPr>
                <w:rFonts w:cs="Arial"/>
                <w:color w:val="333333"/>
                <w:sz w:val="20"/>
                <w:szCs w:val="20"/>
              </w:rPr>
            </w:pPr>
            <w:r>
              <w:rPr>
                <w:rFonts w:cs="Arial"/>
                <w:color w:val="333333"/>
                <w:sz w:val="20"/>
                <w:szCs w:val="20"/>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3B164" w14:textId="16D42CF6" w:rsidR="00E77724" w:rsidRDefault="00E77724" w:rsidP="00644A65">
            <w:pPr>
              <w:spacing w:after="0" w:line="240" w:lineRule="auto"/>
              <w:jc w:val="center"/>
              <w:rPr>
                <w:rFonts w:cs="Arial"/>
                <w:color w:val="333333"/>
                <w:sz w:val="20"/>
                <w:szCs w:val="20"/>
              </w:rPr>
            </w:pPr>
            <w:r>
              <w:rPr>
                <w:rFonts w:cs="Arial"/>
                <w:color w:val="333333"/>
                <w:sz w:val="20"/>
                <w:szCs w:val="20"/>
              </w:rPr>
              <w:t>Jastrzębie-Zdrój</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92FFC" w14:textId="3BA41786" w:rsidR="00E77724" w:rsidRDefault="00E77724" w:rsidP="00644A65">
            <w:pPr>
              <w:spacing w:after="0" w:line="240" w:lineRule="auto"/>
              <w:jc w:val="center"/>
              <w:rPr>
                <w:rFonts w:cs="Arial"/>
                <w:color w:val="333333"/>
                <w:sz w:val="20"/>
                <w:szCs w:val="20"/>
              </w:rPr>
            </w:pPr>
            <w:r>
              <w:rPr>
                <w:rFonts w:cs="Arial"/>
                <w:color w:val="333333"/>
                <w:sz w:val="20"/>
                <w:szCs w:val="20"/>
              </w:rPr>
              <w:t>Jastrzębie-Zdrój</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2842E" w14:textId="780629F9" w:rsidR="00E77724" w:rsidRDefault="00E77724" w:rsidP="00644A65">
            <w:pPr>
              <w:spacing w:after="0" w:line="240" w:lineRule="auto"/>
              <w:jc w:val="center"/>
              <w:rPr>
                <w:rFonts w:cs="Arial"/>
                <w:color w:val="333333"/>
                <w:sz w:val="20"/>
                <w:szCs w:val="20"/>
              </w:rPr>
            </w:pPr>
            <w:r>
              <w:rPr>
                <w:rFonts w:cs="Arial"/>
                <w:color w:val="333333"/>
                <w:sz w:val="20"/>
                <w:szCs w:val="20"/>
              </w:rPr>
              <w:t>Jastrzębie-Zdrój</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5A3F1" w14:textId="09988879" w:rsidR="00E77724" w:rsidRDefault="00E77724" w:rsidP="00644A65">
            <w:pPr>
              <w:spacing w:after="0"/>
              <w:jc w:val="center"/>
              <w:rPr>
                <w:rFonts w:cs="Arial"/>
                <w:sz w:val="20"/>
                <w:szCs w:val="20"/>
              </w:rPr>
            </w:pPr>
            <w:r>
              <w:rPr>
                <w:rFonts w:cs="Arial"/>
                <w:sz w:val="20"/>
                <w:szCs w:val="20"/>
              </w:rPr>
              <w:t>eksploatowane</w:t>
            </w:r>
          </w:p>
        </w:tc>
      </w:tr>
      <w:tr w:rsidR="00E77724" w:rsidRPr="00644A65" w14:paraId="6852B033" w14:textId="77777777" w:rsidTr="00E77724">
        <w:trPr>
          <w:trHeight w:val="463"/>
          <w:jc w:val="center"/>
        </w:trPr>
        <w:tc>
          <w:tcPr>
            <w:tcW w:w="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76E7AD" w14:textId="75773564" w:rsidR="00E77724" w:rsidRDefault="00E77724" w:rsidP="00644A65">
            <w:pPr>
              <w:spacing w:after="0"/>
              <w:jc w:val="center"/>
              <w:rPr>
                <w:rFonts w:cs="Arial"/>
                <w:color w:val="333333"/>
                <w:sz w:val="20"/>
                <w:szCs w:val="20"/>
              </w:rPr>
            </w:pPr>
            <w:r>
              <w:rPr>
                <w:rFonts w:cs="Arial"/>
                <w:color w:val="333333"/>
                <w:sz w:val="20"/>
                <w:szCs w:val="20"/>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2C1CC" w14:textId="14333EDF" w:rsidR="00E77724" w:rsidRDefault="00E77724" w:rsidP="00644A65">
            <w:pPr>
              <w:spacing w:after="0" w:line="240" w:lineRule="auto"/>
              <w:jc w:val="center"/>
              <w:rPr>
                <w:rFonts w:cs="Arial"/>
                <w:color w:val="333333"/>
                <w:sz w:val="20"/>
                <w:szCs w:val="20"/>
              </w:rPr>
            </w:pPr>
            <w:r>
              <w:rPr>
                <w:rFonts w:cs="Arial"/>
                <w:color w:val="333333"/>
                <w:sz w:val="20"/>
                <w:szCs w:val="20"/>
              </w:rPr>
              <w:t>Sosnowiec</w:t>
            </w:r>
          </w:p>
        </w:tc>
        <w:tc>
          <w:tcPr>
            <w:tcW w:w="2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182F5" w14:textId="4818239C" w:rsidR="00E77724" w:rsidRDefault="00E77724" w:rsidP="00644A65">
            <w:pPr>
              <w:spacing w:after="0" w:line="240" w:lineRule="auto"/>
              <w:jc w:val="center"/>
              <w:rPr>
                <w:rFonts w:cs="Arial"/>
                <w:color w:val="333333"/>
                <w:sz w:val="20"/>
                <w:szCs w:val="20"/>
              </w:rPr>
            </w:pPr>
            <w:r>
              <w:rPr>
                <w:rFonts w:cs="Arial"/>
                <w:color w:val="333333"/>
                <w:sz w:val="20"/>
                <w:szCs w:val="20"/>
              </w:rPr>
              <w:t>Sosnowiec</w:t>
            </w: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9AE4B" w14:textId="611AE48C" w:rsidR="00E77724" w:rsidRDefault="00E77724" w:rsidP="00644A65">
            <w:pPr>
              <w:spacing w:after="0" w:line="240" w:lineRule="auto"/>
              <w:jc w:val="center"/>
              <w:rPr>
                <w:rFonts w:cs="Arial"/>
                <w:color w:val="333333"/>
                <w:sz w:val="20"/>
                <w:szCs w:val="20"/>
              </w:rPr>
            </w:pPr>
            <w:r>
              <w:rPr>
                <w:rFonts w:cs="Arial"/>
                <w:color w:val="333333"/>
                <w:sz w:val="20"/>
                <w:szCs w:val="20"/>
              </w:rPr>
              <w:t>Sosnowiec</w:t>
            </w:r>
          </w:p>
        </w:tc>
        <w:tc>
          <w:tcPr>
            <w:tcW w:w="1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0636B" w14:textId="3BB83365" w:rsidR="00E77724" w:rsidRDefault="00E77724" w:rsidP="00644A65">
            <w:pPr>
              <w:spacing w:after="0"/>
              <w:jc w:val="center"/>
              <w:rPr>
                <w:rFonts w:cs="Arial"/>
                <w:sz w:val="20"/>
                <w:szCs w:val="20"/>
              </w:rPr>
            </w:pPr>
            <w:r>
              <w:rPr>
                <w:rFonts w:cs="Arial"/>
                <w:sz w:val="20"/>
                <w:szCs w:val="20"/>
              </w:rPr>
              <w:t>eksploatowane</w:t>
            </w:r>
          </w:p>
        </w:tc>
      </w:tr>
    </w:tbl>
    <w:p w14:paraId="5E44EF7F" w14:textId="77777777" w:rsidR="00F0010A" w:rsidRPr="00644A65" w:rsidRDefault="00C23C4C">
      <w:pPr>
        <w:tabs>
          <w:tab w:val="left" w:pos="2610"/>
          <w:tab w:val="center" w:pos="4536"/>
        </w:tabs>
        <w:spacing w:after="0"/>
        <w:jc w:val="left"/>
        <w:rPr>
          <w:rFonts w:cs="Arial"/>
          <w:iCs/>
          <w:sz w:val="20"/>
          <w:szCs w:val="20"/>
        </w:rPr>
      </w:pPr>
      <w:r w:rsidRPr="00644A65">
        <w:rPr>
          <w:rFonts w:cs="Arial"/>
          <w:iCs/>
          <w:sz w:val="20"/>
          <w:szCs w:val="20"/>
        </w:rPr>
        <w:tab/>
      </w:r>
      <w:r w:rsidRPr="00644A65">
        <w:rPr>
          <w:rFonts w:cs="Arial"/>
          <w:iCs/>
          <w:sz w:val="20"/>
          <w:szCs w:val="20"/>
        </w:rPr>
        <w:tab/>
        <w:t>*bez uwzględnienia składowisk zakładowych.</w:t>
      </w:r>
    </w:p>
    <w:p w14:paraId="15A4B91A" w14:textId="77777777" w:rsidR="00F0010A" w:rsidRPr="004F5318" w:rsidRDefault="00F0010A">
      <w:pPr>
        <w:tabs>
          <w:tab w:val="left" w:pos="2610"/>
          <w:tab w:val="center" w:pos="4536"/>
        </w:tabs>
        <w:spacing w:after="0"/>
        <w:rPr>
          <w:iCs/>
          <w:sz w:val="20"/>
          <w:szCs w:val="20"/>
          <w:highlight w:val="yellow"/>
        </w:rPr>
      </w:pPr>
    </w:p>
    <w:p w14:paraId="073B4FA4" w14:textId="44574612" w:rsidR="00F0010A" w:rsidRPr="007B6D6E" w:rsidRDefault="00C23C4C" w:rsidP="004C03B1">
      <w:pPr>
        <w:tabs>
          <w:tab w:val="left" w:pos="2610"/>
          <w:tab w:val="center" w:pos="4536"/>
        </w:tabs>
        <w:spacing w:after="0"/>
        <w:rPr>
          <w:rFonts w:cs="Arial"/>
          <w:lang w:eastAsia="pl-PL"/>
        </w:rPr>
      </w:pPr>
      <w:r w:rsidRPr="00F8104E">
        <w:rPr>
          <w:rFonts w:cs="Arial"/>
          <w:iCs/>
        </w:rPr>
        <w:t>Jak wynika z powyższego wykazu, na terenie</w:t>
      </w:r>
      <w:r w:rsidR="007B6D6E" w:rsidRPr="00F8104E">
        <w:rPr>
          <w:rFonts w:cs="Arial"/>
          <w:iCs/>
        </w:rPr>
        <w:t xml:space="preserve"> </w:t>
      </w:r>
      <w:r w:rsidR="00111E8D">
        <w:rPr>
          <w:rFonts w:cs="Arial"/>
          <w:iCs/>
        </w:rPr>
        <w:t>G</w:t>
      </w:r>
      <w:r w:rsidR="007B6D6E" w:rsidRPr="00F8104E">
        <w:rPr>
          <w:rFonts w:cs="Arial"/>
          <w:iCs/>
        </w:rPr>
        <w:t xml:space="preserve">miny </w:t>
      </w:r>
      <w:r w:rsidR="00441C2E">
        <w:rPr>
          <w:rFonts w:cs="Arial"/>
          <w:iCs/>
        </w:rPr>
        <w:t>Czechowice-Dziedzice</w:t>
      </w:r>
      <w:r w:rsidRPr="00F8104E">
        <w:rPr>
          <w:rFonts w:cs="Arial"/>
          <w:iCs/>
        </w:rPr>
        <w:t xml:space="preserve"> nie występują składowiska odpadów zawierających azbest, najbliższe funkcjonujące składowisko zlokalizowane jest w </w:t>
      </w:r>
      <w:r w:rsidR="00E77724">
        <w:rPr>
          <w:rFonts w:cs="Arial"/>
          <w:iCs/>
        </w:rPr>
        <w:t>Jastrzębiu-Zdroju</w:t>
      </w:r>
      <w:r w:rsidR="004C03B1">
        <w:rPr>
          <w:rFonts w:cs="Arial"/>
          <w:iCs/>
        </w:rPr>
        <w:t xml:space="preserve">. </w:t>
      </w:r>
    </w:p>
    <w:p w14:paraId="096AEA19" w14:textId="77777777" w:rsidR="00F0010A" w:rsidRDefault="00F0010A">
      <w:pPr>
        <w:spacing w:after="0"/>
        <w:rPr>
          <w:color w:val="FF0000"/>
        </w:rPr>
      </w:pPr>
    </w:p>
    <w:p w14:paraId="65A3784D" w14:textId="77777777" w:rsidR="00F0010A" w:rsidRDefault="00C23C4C">
      <w:pPr>
        <w:pStyle w:val="Nagwek2"/>
        <w:pBdr>
          <w:bottom w:val="single" w:sz="4" w:space="1" w:color="000000"/>
        </w:pBdr>
        <w:spacing w:after="0"/>
        <w:rPr>
          <w:lang w:eastAsia="pl-PL"/>
        </w:rPr>
      </w:pPr>
      <w:bookmarkStart w:id="50" w:name="_Toc171428681"/>
      <w:bookmarkStart w:id="51" w:name="_Toc5694992"/>
      <w:bookmarkStart w:id="52" w:name="_Toc213396993"/>
      <w:r>
        <w:rPr>
          <w:lang w:eastAsia="pl-PL"/>
        </w:rPr>
        <w:t>Rejestr wyrobów zawierających azbest.</w:t>
      </w:r>
      <w:bookmarkEnd w:id="50"/>
      <w:bookmarkEnd w:id="51"/>
      <w:bookmarkEnd w:id="52"/>
    </w:p>
    <w:p w14:paraId="4B4B1D28" w14:textId="77777777" w:rsidR="00F0010A" w:rsidRDefault="00C23C4C">
      <w:pPr>
        <w:spacing w:before="240" w:after="0"/>
      </w:pPr>
      <w:r>
        <w:t xml:space="preserve">Jednym z narzędzi monitoringu realizacji „Programu Oczyszczania Kraju z Azbestu na lata 2009-2032”, prowadzonym przez Ministerstwo Rozwoju jest Baza Azbestowa (www.bazaazbestowa.gov.pl). </w:t>
      </w:r>
    </w:p>
    <w:p w14:paraId="1BAA52B0" w14:textId="77777777" w:rsidR="00F0010A" w:rsidRDefault="00F0010A">
      <w:pPr>
        <w:spacing w:after="0"/>
      </w:pPr>
    </w:p>
    <w:p w14:paraId="7032E487" w14:textId="5B67D686" w:rsidR="00F0010A" w:rsidRDefault="00C23C4C">
      <w:pPr>
        <w:spacing w:after="0"/>
      </w:pPr>
      <w:r>
        <w:t xml:space="preserve">Baza azbestowa to narzędzie informatyczne do gromadzenia i przetwarzania informacji uzyskanych z inwentaryzacji wyrobów zawierających azbest, dostępne dla wszystkich jednostek samorządu terytorialnego. Wprowadzanie i aktualizowanie danych </w:t>
      </w:r>
      <w:r w:rsidR="007B6D6E">
        <w:t>w B</w:t>
      </w:r>
      <w:r>
        <w:t xml:space="preserve">azie Azbestowej jest obowiązkiem każdego wójta, burmistrza i prezydenta miasta, </w:t>
      </w:r>
      <w:r w:rsidR="007B6D6E">
        <w:t>a t</w:t>
      </w:r>
      <w:r>
        <w:t xml:space="preserve">akże marszałka województwa. Dane wprowadzane do Bazy Azbestowej pochodzą od właścicieli </w:t>
      </w:r>
      <w:r w:rsidR="007B6D6E">
        <w:br/>
        <w:t>i u</w:t>
      </w:r>
      <w:r>
        <w:t>żytkowników nieruchomości, na których są wykorzystywane wyroby zawierające azbest. Aktualne dane z inwentaryzacji wyrobów zawierających azbest są podstawą do ubiegania się o środki finansowe na usuwanie wyrobów zawierających azbest.</w:t>
      </w:r>
      <w:r>
        <w:rPr>
          <w:rStyle w:val="Odwoanieprzypisudolnego"/>
        </w:rPr>
        <w:footnoteReference w:id="14"/>
      </w:r>
    </w:p>
    <w:p w14:paraId="4F23C1FA" w14:textId="77777777" w:rsidR="00794BA7" w:rsidRDefault="00794BA7">
      <w:pPr>
        <w:spacing w:after="0"/>
      </w:pPr>
    </w:p>
    <w:p w14:paraId="24DE4F94" w14:textId="77777777" w:rsidR="00794BA7" w:rsidRPr="00857559" w:rsidRDefault="00794BA7" w:rsidP="00794BA7">
      <w:pPr>
        <w:spacing w:after="0"/>
        <w:ind w:firstLine="708"/>
        <w:rPr>
          <w:rFonts w:cs="Arial"/>
        </w:rPr>
      </w:pPr>
      <w:r>
        <w:rPr>
          <w:rFonts w:cs="Arial"/>
        </w:rPr>
        <w:t>Zgodnie z przeprowadzoną inwentaryzacją, na dzień 30 września br. n</w:t>
      </w:r>
      <w:r w:rsidRPr="00857559">
        <w:rPr>
          <w:rFonts w:cs="Arial"/>
        </w:rPr>
        <w:t xml:space="preserve">a terenie </w:t>
      </w:r>
      <w:r>
        <w:rPr>
          <w:rFonts w:cs="Arial"/>
        </w:rPr>
        <w:t>Gminy Czechowice-Dziedzice</w:t>
      </w:r>
      <w:r w:rsidRPr="00857559">
        <w:rPr>
          <w:rFonts w:cs="Arial"/>
        </w:rPr>
        <w:t xml:space="preserve"> występuje </w:t>
      </w:r>
      <w:r>
        <w:rPr>
          <w:rFonts w:cs="Arial"/>
        </w:rPr>
        <w:t xml:space="preserve">370,130 </w:t>
      </w:r>
      <w:r w:rsidRPr="00857559">
        <w:rPr>
          <w:rFonts w:cs="Arial"/>
        </w:rPr>
        <w:t xml:space="preserve">Mg wyrobów zawierających azbest, użytkowanych przez osoby fizyczne i prawne. Ilość wyrobów zawierających azbest administrowanych przez osoby fizyczne </w:t>
      </w:r>
      <w:r>
        <w:rPr>
          <w:rFonts w:cs="Arial"/>
        </w:rPr>
        <w:t>to 346,841 Mg, ilość azbestu będącego w </w:t>
      </w:r>
      <w:r w:rsidRPr="00857559">
        <w:rPr>
          <w:rFonts w:cs="Arial"/>
        </w:rPr>
        <w:t xml:space="preserve">zarządzie podmiotów prawnych to </w:t>
      </w:r>
      <w:r>
        <w:rPr>
          <w:rFonts w:cs="Arial"/>
        </w:rPr>
        <w:t>23,289 M</w:t>
      </w:r>
      <w:r w:rsidRPr="00857559">
        <w:rPr>
          <w:rFonts w:cs="Arial"/>
        </w:rPr>
        <w:t>g.</w:t>
      </w:r>
    </w:p>
    <w:p w14:paraId="43FF5244" w14:textId="77777777" w:rsidR="00B74FB8" w:rsidRDefault="00B74FB8">
      <w:pPr>
        <w:spacing w:after="0"/>
      </w:pPr>
    </w:p>
    <w:p w14:paraId="706D999D" w14:textId="0064A335" w:rsidR="00B74FB8" w:rsidRDefault="00B74FB8">
      <w:pPr>
        <w:spacing w:after="0"/>
      </w:pPr>
      <w:r>
        <w:t>Od 2009 r. zinwentaryzowano łącznie 1 320,506 Mg wyrobów zawierających azbest. Do dnia dzisiejszego usunięto łącznie 528,050 Mg. Poniżej przedstawiono działania w tym zakresie prowadzone na przestrzeni ostatnich pięciu lat.</w:t>
      </w:r>
    </w:p>
    <w:p w14:paraId="6D2A2658" w14:textId="77777777" w:rsidR="00B74FB8" w:rsidRDefault="00B74FB8">
      <w:pPr>
        <w:spacing w:after="0"/>
      </w:pPr>
    </w:p>
    <w:p w14:paraId="60DA262F" w14:textId="03178867" w:rsidR="00B74FB8" w:rsidRDefault="00B74FB8" w:rsidP="00EF5A20">
      <w:pPr>
        <w:pStyle w:val="Akapitzlist"/>
        <w:numPr>
          <w:ilvl w:val="0"/>
          <w:numId w:val="50"/>
        </w:numPr>
        <w:spacing w:after="0"/>
      </w:pPr>
      <w:r w:rsidRPr="00B74FB8">
        <w:t>W roku 2020 odebrano łącznie 42,97 Mg. Materiał ten został usunięty z 24 nieruchomości, a łączna wartość przedsięwzięcia wyniosła 22 836,49 zł brutto.</w:t>
      </w:r>
    </w:p>
    <w:p w14:paraId="010E69B5" w14:textId="77777777" w:rsidR="00B74FB8" w:rsidRPr="00B74FB8" w:rsidRDefault="00B74FB8" w:rsidP="00B74FB8">
      <w:pPr>
        <w:spacing w:after="0"/>
      </w:pPr>
    </w:p>
    <w:p w14:paraId="2BF7CE30" w14:textId="38D8844D" w:rsidR="00B74FB8" w:rsidRDefault="00B74FB8" w:rsidP="00EF5A20">
      <w:pPr>
        <w:pStyle w:val="Akapitzlist"/>
        <w:numPr>
          <w:ilvl w:val="0"/>
          <w:numId w:val="50"/>
        </w:numPr>
        <w:spacing w:after="0"/>
      </w:pPr>
      <w:r w:rsidRPr="00B74FB8">
        <w:t>W roku 2021 odnotowano wzrost ilości odebranego azbestu – z terenu gminy usunięto 57,99 Mg z 24 nieruchomości. Wartość zadania wyniosła 29 195,86 zł brutto, co świadczy o kontynuacji intensywnych działań w tym zakresie.</w:t>
      </w:r>
    </w:p>
    <w:p w14:paraId="2F339270" w14:textId="77777777" w:rsidR="00B74FB8" w:rsidRPr="00B74FB8" w:rsidRDefault="00B74FB8" w:rsidP="00B74FB8">
      <w:pPr>
        <w:spacing w:after="0"/>
      </w:pPr>
    </w:p>
    <w:p w14:paraId="5CADDD9B" w14:textId="6558503F" w:rsidR="00B74FB8" w:rsidRDefault="00B74FB8" w:rsidP="00EF5A20">
      <w:pPr>
        <w:pStyle w:val="Akapitzlist"/>
        <w:numPr>
          <w:ilvl w:val="0"/>
          <w:numId w:val="50"/>
        </w:numPr>
        <w:spacing w:after="0"/>
      </w:pPr>
      <w:r w:rsidRPr="00B74FB8">
        <w:t>W 2022 roku zrealizowano mniejsze ilości odbioru w porównaniu do lat wcześniejszych – odebrano 15,46 Mg z 12 nieruchomości, przy wartości prac wynoszącej 9 433,69 zł brutto. Mniejszy zakres prac wynikał głównie z ograniczonej liczby zgłoszeń od mieszkańców w danym roku.</w:t>
      </w:r>
    </w:p>
    <w:p w14:paraId="69656DBA" w14:textId="77777777" w:rsidR="00B74FB8" w:rsidRPr="00B74FB8" w:rsidRDefault="00B74FB8" w:rsidP="00B74FB8">
      <w:pPr>
        <w:spacing w:after="0"/>
      </w:pPr>
    </w:p>
    <w:p w14:paraId="151B58CE" w14:textId="080B5C4E" w:rsidR="00B74FB8" w:rsidRDefault="00B74FB8" w:rsidP="00EF5A20">
      <w:pPr>
        <w:pStyle w:val="Akapitzlist"/>
        <w:numPr>
          <w:ilvl w:val="0"/>
          <w:numId w:val="50"/>
        </w:numPr>
        <w:spacing w:after="0"/>
      </w:pPr>
      <w:r w:rsidRPr="00B74FB8">
        <w:t>W roku 2023 ponownie zauważono wzrost aktywności w usuwaniu azbestu. Odebrano 39,43 Mg z 32 nieruchomości, a koszt zadania wyniósł 25 508,05 zł brutto.</w:t>
      </w:r>
    </w:p>
    <w:p w14:paraId="7EE5B959" w14:textId="77777777" w:rsidR="00B74FB8" w:rsidRPr="00B74FB8" w:rsidRDefault="00B74FB8" w:rsidP="00B74FB8">
      <w:pPr>
        <w:spacing w:after="0"/>
      </w:pPr>
    </w:p>
    <w:p w14:paraId="552A93FA" w14:textId="36E0C087" w:rsidR="00B74FB8" w:rsidRDefault="00B74FB8" w:rsidP="00EF5A20">
      <w:pPr>
        <w:pStyle w:val="Akapitzlist"/>
        <w:numPr>
          <w:ilvl w:val="0"/>
          <w:numId w:val="50"/>
        </w:numPr>
        <w:spacing w:after="0"/>
      </w:pPr>
      <w:r w:rsidRPr="00B74FB8">
        <w:t>W 2024 roku usunięto 30,72 Mg wyrobów zawierających azbest z 14 nieruchomości, przy łącznym koszcie 21 897,22 zł brutto.</w:t>
      </w:r>
    </w:p>
    <w:p w14:paraId="20051189" w14:textId="77777777" w:rsidR="00B74FB8" w:rsidRPr="00B74FB8" w:rsidRDefault="00B74FB8" w:rsidP="00B74FB8">
      <w:pPr>
        <w:spacing w:after="0"/>
      </w:pPr>
    </w:p>
    <w:p w14:paraId="5D7BC00D" w14:textId="58BB0187" w:rsidR="00B74FB8" w:rsidRDefault="00B74FB8" w:rsidP="00B74FB8">
      <w:pPr>
        <w:spacing w:after="0"/>
      </w:pPr>
      <w:r w:rsidRPr="00B74FB8">
        <w:t>Analiza danych z lat 2020–2024 wskazuje, że gmina konsekwentnie realizuje program usuwania azbestu, utrzymując regularne tempo działań w zależności od liczby zgłoszeń mieszkańców oraz dostępnych środków finansowych. W ciągu pięciu lat usunięto łącznie ponad 186 Mg odpadów zawierających azbest z 106 nieruchomości. Systematyczne prowadzenie tych prac przyczynia się do sukcesywnej eliminacji wyrobów azbestowych z</w:t>
      </w:r>
      <w:r w:rsidR="00317609">
        <w:t> </w:t>
      </w:r>
      <w:r w:rsidRPr="00B74FB8">
        <w:t xml:space="preserve">terenu </w:t>
      </w:r>
      <w:r w:rsidR="002319D6">
        <w:t>g</w:t>
      </w:r>
      <w:r w:rsidRPr="00B74FB8">
        <w:t>miny oraz poprawy bezpieczeństwa i jakości życia mieszkańców.</w:t>
      </w:r>
    </w:p>
    <w:p w14:paraId="532A13FE" w14:textId="77777777" w:rsidR="00317609" w:rsidRDefault="00317609" w:rsidP="00B74FB8">
      <w:pPr>
        <w:spacing w:after="0"/>
      </w:pPr>
    </w:p>
    <w:p w14:paraId="2B72F2CA" w14:textId="7266B43E" w:rsidR="00F0010A" w:rsidRDefault="00317609" w:rsidP="00317609">
      <w:pPr>
        <w:spacing w:after="0"/>
      </w:pPr>
      <w:r>
        <w:t>Do końca września</w:t>
      </w:r>
      <w:r w:rsidRPr="00317609">
        <w:t xml:space="preserve"> 2025</w:t>
      </w:r>
      <w:r>
        <w:t xml:space="preserve"> roku</w:t>
      </w:r>
      <w:r w:rsidRPr="00317609">
        <w:t xml:space="preserve"> odebrano 37,57 Mg </w:t>
      </w:r>
      <w:r>
        <w:t xml:space="preserve">z </w:t>
      </w:r>
      <w:r w:rsidRPr="00317609">
        <w:t>27 nieruchomości na kwotę 29</w:t>
      </w:r>
      <w:r w:rsidR="000C5CF3">
        <w:t xml:space="preserve"> </w:t>
      </w:r>
      <w:r w:rsidRPr="00317609">
        <w:t>214,43 zł brutto</w:t>
      </w:r>
      <w:r>
        <w:t xml:space="preserve"> i w tym roku zostanie jeszcze odebrane ok. 20 Mg.</w:t>
      </w:r>
    </w:p>
    <w:p w14:paraId="79048D0A" w14:textId="77777777" w:rsidR="00317609" w:rsidRPr="00317609" w:rsidRDefault="00317609" w:rsidP="00317609">
      <w:pPr>
        <w:spacing w:after="0"/>
      </w:pPr>
    </w:p>
    <w:p w14:paraId="73D901E0" w14:textId="77777777" w:rsidR="00F0010A" w:rsidRDefault="00C23C4C">
      <w:pPr>
        <w:pStyle w:val="Nagwek1"/>
        <w:shd w:val="clear" w:color="auto" w:fill="BFBFBF" w:themeFill="background1" w:themeFillShade="BF"/>
        <w:spacing w:after="0"/>
        <w:rPr>
          <w:lang w:eastAsia="pl-PL"/>
        </w:rPr>
      </w:pPr>
      <w:bookmarkStart w:id="53" w:name="_Toc171428682"/>
      <w:bookmarkStart w:id="54" w:name="_Toc213396994"/>
      <w:r>
        <w:t>Gospodarowanie wyrobami i odpadami zawierającymi azbest</w:t>
      </w:r>
      <w:bookmarkEnd w:id="53"/>
      <w:bookmarkEnd w:id="54"/>
      <w:r>
        <w:rPr>
          <w:lang w:eastAsia="pl-PL"/>
        </w:rPr>
        <w:t xml:space="preserve"> </w:t>
      </w:r>
    </w:p>
    <w:p w14:paraId="6729EE0D" w14:textId="77777777" w:rsidR="00F0010A" w:rsidRPr="007B6D6E" w:rsidRDefault="00F0010A">
      <w:pPr>
        <w:spacing w:after="0"/>
        <w:rPr>
          <w:rFonts w:cs="Arial"/>
        </w:rPr>
      </w:pPr>
    </w:p>
    <w:p w14:paraId="4E9E5658" w14:textId="50AA84A9" w:rsidR="00F0010A" w:rsidRDefault="00C23C4C">
      <w:pPr>
        <w:spacing w:after="0"/>
        <w:rPr>
          <w:rFonts w:cs="Arial"/>
        </w:rPr>
      </w:pPr>
      <w:r w:rsidRPr="007B6D6E">
        <w:rPr>
          <w:rFonts w:cs="Arial"/>
        </w:rPr>
        <w:t>Na terenie</w:t>
      </w:r>
      <w:r w:rsidR="007B6D6E" w:rsidRPr="007B6D6E">
        <w:rPr>
          <w:rFonts w:cs="Arial"/>
        </w:rPr>
        <w:t xml:space="preserve"> </w:t>
      </w:r>
      <w:r w:rsidR="002319D6">
        <w:rPr>
          <w:rFonts w:cs="Arial"/>
        </w:rPr>
        <w:t>G</w:t>
      </w:r>
      <w:r w:rsidRPr="007B6D6E">
        <w:rPr>
          <w:rFonts w:cs="Arial"/>
        </w:rPr>
        <w:t xml:space="preserve">miny </w:t>
      </w:r>
      <w:r w:rsidR="00441C2E">
        <w:rPr>
          <w:rFonts w:cs="Arial"/>
        </w:rPr>
        <w:t>Czechowice-Dziedzice</w:t>
      </w:r>
      <w:r w:rsidRPr="007B6D6E">
        <w:rPr>
          <w:rFonts w:cs="Arial"/>
        </w:rPr>
        <w:t xml:space="preserve"> ewidencja wyrobów zawierających azbest prowadzona jest w oparciu o Bazę Azbestową (www.bazaazbestowa.gov.pl). Baza Azbestowa to narzędzie </w:t>
      </w:r>
      <w:r w:rsidRPr="009000A5">
        <w:rPr>
          <w:rFonts w:cs="Arial"/>
        </w:rPr>
        <w:t xml:space="preserve">informatyczne, które służy do gromadzenia i przetwarzania informacji pozyskanych z inwentaryzacji produktów zawierających azbest. Dane zgromadzone w bazie aktualizowane są o informacje, które zgodnie z obowiązującym stanem prawnym przekazują do Urzędu Miejskiego w </w:t>
      </w:r>
      <w:r w:rsidR="00441C2E">
        <w:rPr>
          <w:rFonts w:cs="Arial"/>
        </w:rPr>
        <w:t>Czechowic</w:t>
      </w:r>
      <w:r w:rsidR="000C5CF3">
        <w:rPr>
          <w:rFonts w:cs="Arial"/>
        </w:rPr>
        <w:t>ach</w:t>
      </w:r>
      <w:r w:rsidR="00441C2E">
        <w:rPr>
          <w:rFonts w:cs="Arial"/>
        </w:rPr>
        <w:t>-Dziedzicach</w:t>
      </w:r>
      <w:r w:rsidRPr="009000A5">
        <w:rPr>
          <w:rFonts w:cs="Arial"/>
        </w:rPr>
        <w:t xml:space="preserve"> mieszkańcy. Obowiązek wprowadzania i aktualizowania danych dotyczących </w:t>
      </w:r>
      <w:r w:rsidR="00111E8D">
        <w:rPr>
          <w:rFonts w:cs="Arial"/>
        </w:rPr>
        <w:t>G</w:t>
      </w:r>
      <w:r w:rsidR="009000A5">
        <w:rPr>
          <w:rFonts w:cs="Arial"/>
        </w:rPr>
        <w:t xml:space="preserve">miny </w:t>
      </w:r>
      <w:r w:rsidR="00441C2E">
        <w:rPr>
          <w:rFonts w:cs="Arial"/>
        </w:rPr>
        <w:t>Czechowice-Dziedzice</w:t>
      </w:r>
      <w:r w:rsidRPr="009000A5">
        <w:rPr>
          <w:rFonts w:cs="Arial"/>
        </w:rPr>
        <w:t xml:space="preserve"> w Bazie Azbestowej spoczywa na Burmistrzu </w:t>
      </w:r>
      <w:r w:rsidR="00441C2E">
        <w:rPr>
          <w:rFonts w:cs="Arial"/>
        </w:rPr>
        <w:t>Czechowic-Dziedzic</w:t>
      </w:r>
      <w:r w:rsidR="004F5318">
        <w:rPr>
          <w:rFonts w:cs="Arial"/>
        </w:rPr>
        <w:t>.</w:t>
      </w:r>
      <w:r>
        <w:rPr>
          <w:rFonts w:cs="Arial"/>
        </w:rPr>
        <w:t xml:space="preserve"> </w:t>
      </w:r>
    </w:p>
    <w:p w14:paraId="5F2BC7C5" w14:textId="77777777" w:rsidR="001952FD" w:rsidRDefault="001952FD">
      <w:pPr>
        <w:spacing w:after="0"/>
        <w:rPr>
          <w:rFonts w:cs="Arial"/>
        </w:rPr>
      </w:pPr>
    </w:p>
    <w:p w14:paraId="271FC8C6" w14:textId="68C090EE" w:rsidR="002112D0" w:rsidRDefault="002112D0">
      <w:pPr>
        <w:spacing w:after="0"/>
        <w:rPr>
          <w:rFonts w:cs="Arial"/>
        </w:rPr>
      </w:pPr>
      <w:r w:rsidRPr="002112D0">
        <w:rPr>
          <w:rFonts w:cs="Arial"/>
        </w:rPr>
        <w:t xml:space="preserve">W okresie letnim bieżącego roku na terenie Gminy Czechowice-Dziedzice została przeprowadzona inwentaryzacja wyrobów zawierających azbest metodą spisu z natury. </w:t>
      </w:r>
      <w:r w:rsidRPr="002112D0">
        <w:rPr>
          <w:rFonts w:cs="Arial"/>
        </w:rPr>
        <w:lastRenderedPageBreak/>
        <w:t xml:space="preserve">Uzyskane dane posłużyły do aktualizacji ewidencji oraz weryfikacji informacji zawartych </w:t>
      </w:r>
      <w:r w:rsidRPr="002112D0">
        <w:t>w</w:t>
      </w:r>
      <w:r>
        <w:t> </w:t>
      </w:r>
      <w:r w:rsidRPr="002112D0">
        <w:t>Bazie</w:t>
      </w:r>
      <w:r w:rsidRPr="002112D0">
        <w:rPr>
          <w:rFonts w:cs="Arial"/>
        </w:rPr>
        <w:t xml:space="preserve"> Azbestowej.</w:t>
      </w:r>
    </w:p>
    <w:p w14:paraId="0969B8CB" w14:textId="77777777" w:rsidR="002112D0" w:rsidRDefault="002112D0">
      <w:pPr>
        <w:spacing w:after="0"/>
        <w:rPr>
          <w:rFonts w:cs="Arial"/>
        </w:rPr>
      </w:pPr>
    </w:p>
    <w:p w14:paraId="4915DBBF" w14:textId="2B4F954F" w:rsidR="001952FD" w:rsidRDefault="001952FD">
      <w:pPr>
        <w:spacing w:after="0"/>
        <w:rPr>
          <w:rFonts w:cs="Arial"/>
        </w:rPr>
      </w:pPr>
      <w:r w:rsidRPr="001952FD">
        <w:rPr>
          <w:rFonts w:cs="Arial"/>
        </w:rPr>
        <w:t>W przypadku osób prawnych, obowiązek przekazywania informacji o posiadanych wyrobach zawierających azbest spoczywa na nich wobec właściwego urzędu marszałkowskiego</w:t>
      </w:r>
      <w:r>
        <w:rPr>
          <w:rFonts w:cs="Arial"/>
        </w:rPr>
        <w:t xml:space="preserve"> – w przypadku Gminy Czechowice Dziedzice do Urzędu Marszałkowskiego w Katowicach.</w:t>
      </w:r>
      <w:r w:rsidRPr="001952FD">
        <w:rPr>
          <w:rFonts w:cs="Arial"/>
        </w:rPr>
        <w:t xml:space="preserve"> Urząd marszałkowski dokonuje następnie aktualizacji danych w Bazie Azbestowej. Z tego względu mogą występować rozbieżności pomiędzy ilością azbestu wykazaną w wynikach inwentaryzacji a danymi znajdującymi się w Bazie Azbestowej na dzień sporządzenia niniejszego dokumentu. Dane dotyczące osób fizycznych są zgodne z bazą, ponieważ mogą być one bezpośrednio edytowane przez </w:t>
      </w:r>
      <w:r w:rsidR="002319D6">
        <w:rPr>
          <w:rFonts w:cs="Arial"/>
        </w:rPr>
        <w:t>g</w:t>
      </w:r>
      <w:r w:rsidRPr="001952FD">
        <w:rPr>
          <w:rFonts w:cs="Arial"/>
        </w:rPr>
        <w:t>minę w systemie.</w:t>
      </w:r>
    </w:p>
    <w:p w14:paraId="2B633DD8" w14:textId="77777777" w:rsidR="00F0010A" w:rsidRDefault="00F0010A">
      <w:pPr>
        <w:spacing w:after="0"/>
        <w:rPr>
          <w:rFonts w:cs="Arial"/>
        </w:rPr>
      </w:pPr>
    </w:p>
    <w:p w14:paraId="19485313" w14:textId="730E15AA" w:rsidR="00F0010A" w:rsidRDefault="00C23C4C">
      <w:pPr>
        <w:spacing w:after="0"/>
        <w:rPr>
          <w:rFonts w:cs="Arial"/>
        </w:rPr>
      </w:pPr>
      <w:r>
        <w:rPr>
          <w:rFonts w:cs="Arial"/>
        </w:rPr>
        <w:t xml:space="preserve">Zgodnie z obowiązującymi wytycznymi Ministerstwa Rozwoju </w:t>
      </w:r>
      <w:r w:rsidR="009000A5">
        <w:rPr>
          <w:rFonts w:cs="Arial"/>
        </w:rPr>
        <w:t>i T</w:t>
      </w:r>
      <w:r>
        <w:rPr>
          <w:rFonts w:cs="Arial"/>
        </w:rPr>
        <w:t xml:space="preserve">echnologii, w celu ustalenia ilości wyrobów zawierających azbest </w:t>
      </w:r>
      <w:r w:rsidR="009000A5">
        <w:rPr>
          <w:rFonts w:cs="Arial"/>
        </w:rPr>
        <w:t>w j</w:t>
      </w:r>
      <w:r>
        <w:rPr>
          <w:rFonts w:cs="Arial"/>
        </w:rPr>
        <w:t>ednostce wagowej, stosuje się wskaźnik przeliczeniowy, który wynosi 15 kg na każdy m</w:t>
      </w:r>
      <w:r>
        <w:rPr>
          <w:rFonts w:cs="Arial"/>
          <w:vertAlign w:val="superscript"/>
        </w:rPr>
        <w:t>2</w:t>
      </w:r>
      <w:r>
        <w:rPr>
          <w:rFonts w:cs="Arial"/>
        </w:rPr>
        <w:t xml:space="preserve"> eternitu. Większość zinwentaryzowanych wyrobów charakteryzuje się</w:t>
      </w:r>
      <w:r w:rsidR="00220DA8">
        <w:rPr>
          <w:rFonts w:cs="Arial"/>
        </w:rPr>
        <w:t xml:space="preserve"> I</w:t>
      </w:r>
      <w:r>
        <w:rPr>
          <w:rFonts w:cs="Arial"/>
        </w:rPr>
        <w:t xml:space="preserve">I stopniem pilności usunięcia. </w:t>
      </w:r>
    </w:p>
    <w:p w14:paraId="06A7BDF2" w14:textId="77777777" w:rsidR="00F0010A" w:rsidRDefault="00F0010A">
      <w:pPr>
        <w:spacing w:after="0"/>
        <w:rPr>
          <w:rFonts w:cs="Arial"/>
        </w:rPr>
      </w:pPr>
    </w:p>
    <w:p w14:paraId="13AB0D41" w14:textId="57C9FED3" w:rsidR="009524CF" w:rsidRDefault="00C23C4C">
      <w:pPr>
        <w:spacing w:after="0"/>
        <w:rPr>
          <w:rFonts w:cs="Arial"/>
        </w:rPr>
      </w:pPr>
      <w:r>
        <w:rPr>
          <w:rFonts w:cs="Arial"/>
        </w:rPr>
        <w:t xml:space="preserve">Zgodnie z obowiązującym stanem prawnym, do końca roku 2032 należy usunąć </w:t>
      </w:r>
      <w:r>
        <w:rPr>
          <w:rFonts w:cs="Arial"/>
        </w:rPr>
        <w:br/>
        <w:t xml:space="preserve">i unieszkodliwić wszystkie wyroby azbestowo-cementowe, które zlokalizowane są na terenie </w:t>
      </w:r>
      <w:r w:rsidR="00111E8D">
        <w:rPr>
          <w:rFonts w:cs="Arial"/>
        </w:rPr>
        <w:t>G</w:t>
      </w:r>
      <w:r w:rsidR="009000A5" w:rsidRPr="009000A5">
        <w:rPr>
          <w:rFonts w:cs="Arial"/>
        </w:rPr>
        <w:t>miny</w:t>
      </w:r>
      <w:r>
        <w:rPr>
          <w:rFonts w:cs="Arial"/>
        </w:rPr>
        <w:t xml:space="preserve"> </w:t>
      </w:r>
      <w:r w:rsidR="00441C2E">
        <w:rPr>
          <w:rFonts w:cs="Arial"/>
        </w:rPr>
        <w:t>Czechowice-Dziedzice</w:t>
      </w:r>
      <w:r w:rsidR="00203E35">
        <w:rPr>
          <w:rFonts w:cs="Arial"/>
        </w:rPr>
        <w:t>.</w:t>
      </w:r>
      <w:r>
        <w:rPr>
          <w:rFonts w:cs="Arial"/>
        </w:rPr>
        <w:t xml:space="preserve"> </w:t>
      </w:r>
    </w:p>
    <w:p w14:paraId="4BE29E1A" w14:textId="77777777" w:rsidR="009524CF" w:rsidRDefault="009524CF">
      <w:pPr>
        <w:spacing w:after="0"/>
        <w:rPr>
          <w:rFonts w:cs="Arial"/>
        </w:rPr>
      </w:pPr>
    </w:p>
    <w:p w14:paraId="34BBD4EE" w14:textId="3A73C1F2" w:rsidR="009524CF" w:rsidRDefault="009524CF" w:rsidP="009524CF">
      <w:pPr>
        <w:pStyle w:val="Nagwek2"/>
        <w:pBdr>
          <w:bottom w:val="single" w:sz="4" w:space="1" w:color="auto"/>
        </w:pBdr>
      </w:pPr>
      <w:bookmarkStart w:id="55" w:name="_Toc213396995"/>
      <w:r>
        <w:t>Struktura własnościowa obiektów, w których wykorzystywane są wyroby zawierające azbest</w:t>
      </w:r>
      <w:bookmarkEnd w:id="55"/>
    </w:p>
    <w:p w14:paraId="6D734D79" w14:textId="77777777" w:rsidR="009524CF" w:rsidRDefault="009524CF">
      <w:pPr>
        <w:spacing w:after="0"/>
        <w:rPr>
          <w:rFonts w:cs="Arial"/>
        </w:rPr>
      </w:pPr>
    </w:p>
    <w:p w14:paraId="11AD85F9" w14:textId="772A1BD1" w:rsidR="009524CF" w:rsidRDefault="009524CF" w:rsidP="009524CF">
      <w:pPr>
        <w:spacing w:after="0"/>
      </w:pPr>
      <w:r>
        <w:t>Wyroby zawierające azbest znajdujące się na terenie Gminy Czechowice-Dziedzice można podzielić na należące do:</w:t>
      </w:r>
    </w:p>
    <w:p w14:paraId="48F95DA0" w14:textId="77777777" w:rsidR="009524CF" w:rsidRDefault="009524CF" w:rsidP="00EF5A20">
      <w:pPr>
        <w:pStyle w:val="Akapitzlist"/>
        <w:numPr>
          <w:ilvl w:val="0"/>
          <w:numId w:val="51"/>
        </w:numPr>
        <w:suppressAutoHyphens w:val="0"/>
        <w:spacing w:after="0"/>
      </w:pPr>
      <w:r>
        <w:t>osób fizycznych (mieszkańcy),</w:t>
      </w:r>
    </w:p>
    <w:p w14:paraId="2189977F" w14:textId="77777777" w:rsidR="009524CF" w:rsidRDefault="009524CF" w:rsidP="00EF5A20">
      <w:pPr>
        <w:pStyle w:val="Akapitzlist"/>
        <w:numPr>
          <w:ilvl w:val="0"/>
          <w:numId w:val="51"/>
        </w:numPr>
        <w:suppressAutoHyphens w:val="0"/>
        <w:spacing w:after="0"/>
      </w:pPr>
      <w:r>
        <w:t xml:space="preserve">osób posiadających osobowość prawną (budynki użyteczności publicznej, przedsiębiorstwa, obiekty należące do osób fizycznych prowadzących działalność gospodarczą). </w:t>
      </w:r>
    </w:p>
    <w:p w14:paraId="3685AAD8" w14:textId="77777777" w:rsidR="009524CF" w:rsidRDefault="009524CF" w:rsidP="009524CF">
      <w:pPr>
        <w:pStyle w:val="Akapitzlist"/>
        <w:spacing w:after="0"/>
        <w:ind w:left="776"/>
      </w:pPr>
    </w:p>
    <w:p w14:paraId="40F7F3CA" w14:textId="77777777" w:rsidR="009524CF" w:rsidRDefault="009524CF" w:rsidP="009524CF">
      <w:pPr>
        <w:pStyle w:val="Akapitzlist"/>
        <w:spacing w:after="0"/>
      </w:pPr>
      <w:r>
        <w:t>Strukturę własnościową obiektów, w których wykorzystywane są wyroby zawierające azbest przedstawia tabela poniżej.</w:t>
      </w:r>
    </w:p>
    <w:p w14:paraId="58A388C1" w14:textId="77777777" w:rsidR="009524CF" w:rsidRDefault="009524CF" w:rsidP="009524CF">
      <w:pPr>
        <w:pStyle w:val="Akapitzlist"/>
        <w:spacing w:after="0"/>
      </w:pPr>
    </w:p>
    <w:p w14:paraId="776FA690" w14:textId="2ADD9468" w:rsidR="009524CF" w:rsidRPr="009524CF" w:rsidRDefault="009524CF" w:rsidP="009524CF">
      <w:pPr>
        <w:pStyle w:val="Legenda"/>
        <w:rPr>
          <w:b/>
          <w:bCs/>
          <w:i w:val="0"/>
          <w:iCs w:val="0"/>
          <w:sz w:val="20"/>
          <w:szCs w:val="20"/>
        </w:rPr>
      </w:pPr>
      <w:bookmarkStart w:id="56" w:name="_Toc213142097"/>
      <w:r w:rsidRPr="009524CF">
        <w:rPr>
          <w:b/>
          <w:bCs/>
          <w:i w:val="0"/>
          <w:iCs w:val="0"/>
          <w:sz w:val="20"/>
          <w:szCs w:val="20"/>
        </w:rPr>
        <w:t xml:space="preserve">Tabela </w:t>
      </w:r>
      <w:r w:rsidRPr="009524CF">
        <w:rPr>
          <w:b/>
          <w:bCs/>
          <w:i w:val="0"/>
          <w:iCs w:val="0"/>
          <w:sz w:val="20"/>
          <w:szCs w:val="20"/>
        </w:rPr>
        <w:fldChar w:fldCharType="begin"/>
      </w:r>
      <w:r w:rsidRPr="009524CF">
        <w:rPr>
          <w:b/>
          <w:bCs/>
          <w:i w:val="0"/>
          <w:iCs w:val="0"/>
          <w:sz w:val="20"/>
          <w:szCs w:val="20"/>
        </w:rPr>
        <w:instrText xml:space="preserve"> SEQ Tabela \* ARABIC </w:instrText>
      </w:r>
      <w:r w:rsidRPr="009524CF">
        <w:rPr>
          <w:b/>
          <w:bCs/>
          <w:i w:val="0"/>
          <w:iCs w:val="0"/>
          <w:sz w:val="20"/>
          <w:szCs w:val="20"/>
        </w:rPr>
        <w:fldChar w:fldCharType="separate"/>
      </w:r>
      <w:r w:rsidR="00F96402">
        <w:rPr>
          <w:b/>
          <w:bCs/>
          <w:i w:val="0"/>
          <w:iCs w:val="0"/>
          <w:noProof/>
          <w:sz w:val="20"/>
          <w:szCs w:val="20"/>
        </w:rPr>
        <w:t>3</w:t>
      </w:r>
      <w:r w:rsidRPr="009524CF">
        <w:rPr>
          <w:b/>
          <w:bCs/>
          <w:i w:val="0"/>
          <w:iCs w:val="0"/>
          <w:sz w:val="20"/>
          <w:szCs w:val="20"/>
        </w:rPr>
        <w:fldChar w:fldCharType="end"/>
      </w:r>
      <w:r>
        <w:rPr>
          <w:b/>
          <w:bCs/>
          <w:i w:val="0"/>
          <w:iCs w:val="0"/>
          <w:sz w:val="20"/>
          <w:szCs w:val="20"/>
        </w:rPr>
        <w:t xml:space="preserve">. </w:t>
      </w:r>
      <w:r w:rsidRPr="009524CF">
        <w:rPr>
          <w:b/>
          <w:bCs/>
          <w:i w:val="0"/>
          <w:iCs w:val="0"/>
          <w:sz w:val="20"/>
          <w:szCs w:val="20"/>
        </w:rPr>
        <w:t>Struktura własnościowa wyrobów zawierających azbest</w:t>
      </w:r>
      <w:r>
        <w:t>.</w:t>
      </w:r>
      <w:bookmarkEnd w:id="5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134"/>
        <w:gridCol w:w="2197"/>
        <w:gridCol w:w="3065"/>
      </w:tblGrid>
      <w:tr w:rsidR="009524CF" w:rsidRPr="004A0EDF" w14:paraId="3B3AA31C" w14:textId="77777777" w:rsidTr="0082711D">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49241F9" w14:textId="77777777" w:rsidR="009524CF" w:rsidRPr="004A0EDF" w:rsidRDefault="009524CF" w:rsidP="0082711D">
            <w:pPr>
              <w:spacing w:after="0" w:line="360" w:lineRule="auto"/>
              <w:jc w:val="center"/>
              <w:rPr>
                <w:b/>
                <w:sz w:val="20"/>
                <w:szCs w:val="20"/>
              </w:rPr>
            </w:pPr>
            <w:r w:rsidRPr="004A0EDF">
              <w:rPr>
                <w:b/>
                <w:sz w:val="20"/>
                <w:szCs w:val="20"/>
              </w:rPr>
              <w:t>Lp.</w:t>
            </w:r>
          </w:p>
        </w:tc>
        <w:tc>
          <w:tcPr>
            <w:tcW w:w="17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9F99338" w14:textId="77777777" w:rsidR="009524CF" w:rsidRPr="004A0EDF" w:rsidRDefault="009524CF" w:rsidP="0082711D">
            <w:pPr>
              <w:spacing w:after="0" w:line="360" w:lineRule="auto"/>
              <w:jc w:val="center"/>
              <w:rPr>
                <w:b/>
                <w:sz w:val="20"/>
                <w:szCs w:val="20"/>
              </w:rPr>
            </w:pPr>
            <w:r>
              <w:rPr>
                <w:b/>
                <w:sz w:val="20"/>
                <w:szCs w:val="20"/>
                <w:lang w:eastAsia="pl-PL"/>
              </w:rPr>
              <w:t>Typ własności</w:t>
            </w:r>
          </w:p>
        </w:tc>
        <w:tc>
          <w:tcPr>
            <w:tcW w:w="12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691BA29" w14:textId="77777777" w:rsidR="009524CF" w:rsidRPr="004A0EDF" w:rsidRDefault="009524CF" w:rsidP="0082711D">
            <w:pPr>
              <w:spacing w:after="0" w:line="360" w:lineRule="auto"/>
              <w:jc w:val="center"/>
              <w:rPr>
                <w:b/>
                <w:sz w:val="20"/>
                <w:szCs w:val="20"/>
              </w:rPr>
            </w:pPr>
            <w:r>
              <w:rPr>
                <w:b/>
                <w:sz w:val="20"/>
                <w:szCs w:val="20"/>
                <w:lang w:eastAsia="pl-PL"/>
              </w:rPr>
              <w:t xml:space="preserve">Liczba obiektów </w:t>
            </w:r>
            <w:r w:rsidRPr="004A0EDF">
              <w:rPr>
                <w:b/>
                <w:sz w:val="20"/>
                <w:szCs w:val="20"/>
                <w:lang w:eastAsia="pl-PL"/>
              </w:rPr>
              <w:t>[szt.]</w:t>
            </w:r>
          </w:p>
        </w:tc>
        <w:tc>
          <w:tcPr>
            <w:tcW w:w="16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9FA99C" w14:textId="77777777" w:rsidR="009524CF" w:rsidRPr="004A0EDF" w:rsidRDefault="009524CF" w:rsidP="0082711D">
            <w:pPr>
              <w:spacing w:after="0" w:line="360" w:lineRule="auto"/>
              <w:jc w:val="center"/>
              <w:rPr>
                <w:b/>
                <w:sz w:val="20"/>
                <w:szCs w:val="20"/>
                <w:lang w:eastAsia="pl-PL"/>
              </w:rPr>
            </w:pPr>
            <w:r w:rsidRPr="004A0EDF">
              <w:rPr>
                <w:b/>
                <w:sz w:val="20"/>
                <w:szCs w:val="20"/>
                <w:lang w:eastAsia="pl-PL"/>
              </w:rPr>
              <w:t>Ilość wyrobów zawierających azbest [Mg]</w:t>
            </w:r>
          </w:p>
        </w:tc>
      </w:tr>
      <w:tr w:rsidR="009524CF" w:rsidRPr="004A0EDF" w14:paraId="00FC60CC" w14:textId="77777777" w:rsidTr="0082711D">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390300E" w14:textId="77777777" w:rsidR="009524CF" w:rsidRPr="004A0EDF" w:rsidRDefault="009524CF" w:rsidP="00EF5A20">
            <w:pPr>
              <w:pStyle w:val="Akapitzlist"/>
              <w:numPr>
                <w:ilvl w:val="0"/>
                <w:numId w:val="52"/>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905C7B" w14:textId="77777777" w:rsidR="009524CF" w:rsidRPr="004A0EDF" w:rsidRDefault="009524CF" w:rsidP="0082711D">
            <w:pPr>
              <w:spacing w:after="0"/>
              <w:jc w:val="center"/>
              <w:rPr>
                <w:sz w:val="20"/>
                <w:szCs w:val="20"/>
              </w:rPr>
            </w:pPr>
            <w:r>
              <w:rPr>
                <w:sz w:val="20"/>
                <w:szCs w:val="20"/>
              </w:rPr>
              <w:t>Osoba fizyczna</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38BAE5" w14:textId="0D122F93" w:rsidR="009524CF" w:rsidRPr="004A0EDF" w:rsidRDefault="009524CF" w:rsidP="0082711D">
            <w:pPr>
              <w:spacing w:after="0" w:line="360" w:lineRule="auto"/>
              <w:jc w:val="center"/>
              <w:rPr>
                <w:sz w:val="20"/>
                <w:szCs w:val="20"/>
              </w:rPr>
            </w:pPr>
            <w:r>
              <w:rPr>
                <w:sz w:val="20"/>
                <w:szCs w:val="20"/>
              </w:rPr>
              <w:t>192</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669F5C" w14:textId="3C6CE2A2" w:rsidR="009524CF" w:rsidRPr="004A0EDF" w:rsidRDefault="009524CF" w:rsidP="0082711D">
            <w:pPr>
              <w:spacing w:after="0" w:line="360" w:lineRule="auto"/>
              <w:jc w:val="center"/>
              <w:rPr>
                <w:sz w:val="20"/>
                <w:szCs w:val="20"/>
              </w:rPr>
            </w:pPr>
            <w:r>
              <w:rPr>
                <w:sz w:val="20"/>
                <w:szCs w:val="20"/>
              </w:rPr>
              <w:t>346,841</w:t>
            </w:r>
          </w:p>
        </w:tc>
      </w:tr>
      <w:tr w:rsidR="009524CF" w:rsidRPr="004A0EDF" w14:paraId="57DC7406" w14:textId="77777777" w:rsidTr="0082711D">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1A1373" w14:textId="77777777" w:rsidR="009524CF" w:rsidRPr="004A0EDF" w:rsidRDefault="009524CF" w:rsidP="00EF5A20">
            <w:pPr>
              <w:pStyle w:val="Akapitzlist"/>
              <w:numPr>
                <w:ilvl w:val="0"/>
                <w:numId w:val="52"/>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691C77" w14:textId="77777777" w:rsidR="009524CF" w:rsidRPr="004A0EDF" w:rsidRDefault="009524CF" w:rsidP="0082711D">
            <w:pPr>
              <w:spacing w:after="0"/>
              <w:jc w:val="center"/>
              <w:rPr>
                <w:sz w:val="20"/>
                <w:szCs w:val="20"/>
              </w:rPr>
            </w:pPr>
            <w:r>
              <w:rPr>
                <w:sz w:val="20"/>
                <w:szCs w:val="20"/>
              </w:rPr>
              <w:t>Osoba prawna</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75BFA6" w14:textId="2C66513E" w:rsidR="009524CF" w:rsidRPr="004A0EDF" w:rsidRDefault="009524CF" w:rsidP="0082711D">
            <w:pPr>
              <w:spacing w:after="0" w:line="360" w:lineRule="auto"/>
              <w:jc w:val="center"/>
              <w:rPr>
                <w:sz w:val="20"/>
                <w:szCs w:val="20"/>
              </w:rPr>
            </w:pPr>
            <w:r>
              <w:rPr>
                <w:sz w:val="20"/>
                <w:szCs w:val="20"/>
              </w:rPr>
              <w:t>16</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46028B" w14:textId="3925C02E" w:rsidR="009524CF" w:rsidRPr="004A0EDF" w:rsidRDefault="009524CF" w:rsidP="0082711D">
            <w:pPr>
              <w:spacing w:after="0" w:line="360" w:lineRule="auto"/>
              <w:jc w:val="center"/>
              <w:rPr>
                <w:sz w:val="20"/>
                <w:szCs w:val="20"/>
              </w:rPr>
            </w:pPr>
            <w:r>
              <w:rPr>
                <w:sz w:val="20"/>
                <w:szCs w:val="20"/>
              </w:rPr>
              <w:t>23,289</w:t>
            </w:r>
          </w:p>
        </w:tc>
      </w:tr>
      <w:tr w:rsidR="009524CF" w:rsidRPr="004A0EDF" w14:paraId="59035479" w14:textId="77777777" w:rsidTr="0082711D">
        <w:trPr>
          <w:trHeight w:val="567"/>
          <w:jc w:val="center"/>
        </w:trPr>
        <w:tc>
          <w:tcPr>
            <w:tcW w:w="209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5BE8BD" w14:textId="77777777" w:rsidR="009524CF" w:rsidRPr="004A0EDF" w:rsidRDefault="009524CF" w:rsidP="0082711D">
            <w:pPr>
              <w:spacing w:after="0"/>
              <w:jc w:val="center"/>
              <w:rPr>
                <w:b/>
                <w:sz w:val="20"/>
                <w:szCs w:val="20"/>
              </w:rPr>
            </w:pPr>
            <w:r>
              <w:rPr>
                <w:b/>
                <w:sz w:val="20"/>
                <w:szCs w:val="20"/>
              </w:rPr>
              <w:t>RAZEM</w:t>
            </w:r>
          </w:p>
        </w:tc>
        <w:tc>
          <w:tcPr>
            <w:tcW w:w="121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FC7D57" w14:textId="7F2638A0" w:rsidR="009524CF" w:rsidRPr="004A0EDF" w:rsidRDefault="009524CF" w:rsidP="0082711D">
            <w:pPr>
              <w:spacing w:after="0" w:line="360" w:lineRule="auto"/>
              <w:jc w:val="center"/>
              <w:rPr>
                <w:b/>
                <w:sz w:val="20"/>
                <w:szCs w:val="20"/>
              </w:rPr>
            </w:pPr>
            <w:r>
              <w:rPr>
                <w:rFonts w:cs="Arial"/>
                <w:b/>
                <w:sz w:val="20"/>
                <w:szCs w:val="20"/>
              </w:rPr>
              <w:t>208</w:t>
            </w:r>
          </w:p>
        </w:tc>
        <w:tc>
          <w:tcPr>
            <w:tcW w:w="169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6154E9" w14:textId="082C2FD4" w:rsidR="009524CF" w:rsidRPr="004A0EDF" w:rsidRDefault="009524CF" w:rsidP="0082711D">
            <w:pPr>
              <w:spacing w:after="0" w:line="360" w:lineRule="auto"/>
              <w:jc w:val="center"/>
              <w:rPr>
                <w:b/>
                <w:sz w:val="20"/>
                <w:szCs w:val="20"/>
              </w:rPr>
            </w:pPr>
            <w:r>
              <w:rPr>
                <w:rFonts w:cs="Arial"/>
                <w:b/>
                <w:sz w:val="20"/>
                <w:szCs w:val="20"/>
              </w:rPr>
              <w:t>370,130</w:t>
            </w:r>
          </w:p>
        </w:tc>
      </w:tr>
    </w:tbl>
    <w:p w14:paraId="3192B13C" w14:textId="3634CDDE" w:rsidR="00F0010A" w:rsidRPr="002112D0" w:rsidRDefault="009524CF" w:rsidP="002112D0">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r w:rsidR="002112D0">
        <w:rPr>
          <w:rFonts w:cs="Arial"/>
          <w:sz w:val="20"/>
          <w:szCs w:val="20"/>
        </w:rPr>
        <w:t>.</w:t>
      </w:r>
    </w:p>
    <w:p w14:paraId="3D5A9619" w14:textId="412D0C69" w:rsidR="00815E02" w:rsidRDefault="00815E02" w:rsidP="00815E02">
      <w:pPr>
        <w:spacing w:after="0"/>
        <w:jc w:val="center"/>
        <w:rPr>
          <w:rFonts w:cs="Arial"/>
          <w:color w:val="FF0000"/>
        </w:rPr>
      </w:pPr>
      <w:r>
        <w:rPr>
          <w:noProof/>
        </w:rPr>
        <w:lastRenderedPageBreak/>
        <w:drawing>
          <wp:inline distT="0" distB="0" distL="0" distR="0" wp14:anchorId="7841F594" wp14:editId="1F43AE00">
            <wp:extent cx="5271247" cy="3205779"/>
            <wp:effectExtent l="0" t="0" r="5715" b="0"/>
            <wp:docPr id="1056755855" name="Wykres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FA2ECF" w14:textId="77777777" w:rsidR="00815E02" w:rsidRDefault="00815E02" w:rsidP="00815E02">
      <w:pPr>
        <w:spacing w:after="0"/>
        <w:jc w:val="center"/>
        <w:rPr>
          <w:rFonts w:cs="Arial"/>
          <w:color w:val="FF0000"/>
        </w:rPr>
      </w:pPr>
    </w:p>
    <w:p w14:paraId="15CC2715" w14:textId="77DB75D8" w:rsidR="00815E02" w:rsidRPr="00815E02" w:rsidRDefault="00815E02" w:rsidP="00815E02">
      <w:pPr>
        <w:pStyle w:val="Legenda"/>
        <w:spacing w:after="0"/>
        <w:jc w:val="center"/>
        <w:rPr>
          <w:b/>
          <w:bCs/>
          <w:i w:val="0"/>
          <w:iCs w:val="0"/>
          <w:sz w:val="20"/>
          <w:szCs w:val="20"/>
        </w:rPr>
      </w:pPr>
      <w:r w:rsidRPr="00815E02">
        <w:rPr>
          <w:b/>
          <w:bCs/>
          <w:i w:val="0"/>
          <w:iCs w:val="0"/>
          <w:sz w:val="20"/>
          <w:szCs w:val="20"/>
        </w:rPr>
        <w:t xml:space="preserve">Rysunek </w:t>
      </w:r>
      <w:r w:rsidRPr="00815E02">
        <w:rPr>
          <w:b/>
          <w:bCs/>
          <w:i w:val="0"/>
          <w:iCs w:val="0"/>
          <w:sz w:val="20"/>
          <w:szCs w:val="20"/>
        </w:rPr>
        <w:fldChar w:fldCharType="begin"/>
      </w:r>
      <w:r w:rsidRPr="00815E02">
        <w:rPr>
          <w:b/>
          <w:bCs/>
          <w:i w:val="0"/>
          <w:iCs w:val="0"/>
          <w:sz w:val="20"/>
          <w:szCs w:val="20"/>
        </w:rPr>
        <w:instrText xml:space="preserve"> SEQ Rysunek \* ARABIC </w:instrText>
      </w:r>
      <w:r w:rsidRPr="00815E02">
        <w:rPr>
          <w:b/>
          <w:bCs/>
          <w:i w:val="0"/>
          <w:iCs w:val="0"/>
          <w:sz w:val="20"/>
          <w:szCs w:val="20"/>
        </w:rPr>
        <w:fldChar w:fldCharType="separate"/>
      </w:r>
      <w:r w:rsidR="00F96402">
        <w:rPr>
          <w:b/>
          <w:bCs/>
          <w:i w:val="0"/>
          <w:iCs w:val="0"/>
          <w:noProof/>
          <w:sz w:val="20"/>
          <w:szCs w:val="20"/>
        </w:rPr>
        <w:t>7</w:t>
      </w:r>
      <w:r w:rsidRPr="00815E02">
        <w:rPr>
          <w:b/>
          <w:bCs/>
          <w:i w:val="0"/>
          <w:iCs w:val="0"/>
          <w:sz w:val="20"/>
          <w:szCs w:val="20"/>
        </w:rPr>
        <w:fldChar w:fldCharType="end"/>
      </w:r>
      <w:r w:rsidRPr="00815E02">
        <w:rPr>
          <w:b/>
          <w:bCs/>
          <w:i w:val="0"/>
          <w:iCs w:val="0"/>
          <w:sz w:val="20"/>
          <w:szCs w:val="20"/>
        </w:rPr>
        <w:t xml:space="preserve"> Ilość wyrobów zawierających azbest ze względu na formę własności.</w:t>
      </w:r>
    </w:p>
    <w:p w14:paraId="54040740" w14:textId="107229ED" w:rsidR="00815E02" w:rsidRDefault="00815E02" w:rsidP="00815E02">
      <w:pPr>
        <w:spacing w:after="0"/>
        <w:jc w:val="center"/>
        <w:rPr>
          <w:rFonts w:cs="Arial"/>
          <w:sz w:val="20"/>
          <w:szCs w:val="20"/>
        </w:rPr>
      </w:pPr>
      <w:r w:rsidRPr="00CC6418">
        <w:rPr>
          <w:rFonts w:cs="Arial"/>
          <w:sz w:val="20"/>
          <w:szCs w:val="20"/>
        </w:rPr>
        <w:t xml:space="preserve">Źródło: </w:t>
      </w:r>
      <w:r w:rsidRPr="001E5D75">
        <w:rPr>
          <w:rFonts w:cs="Arial"/>
          <w:sz w:val="20"/>
          <w:szCs w:val="20"/>
        </w:rPr>
        <w:t xml:space="preserve">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333C2C50" w14:textId="39970C0D" w:rsidR="00815E02" w:rsidRPr="00026AEC" w:rsidRDefault="00815E02" w:rsidP="00026AEC">
      <w:pPr>
        <w:pStyle w:val="Legenda"/>
        <w:spacing w:before="0"/>
        <w:rPr>
          <w:i w:val="0"/>
          <w:iCs w:val="0"/>
          <w:color w:val="FF0000"/>
          <w:sz w:val="22"/>
          <w:szCs w:val="22"/>
        </w:rPr>
      </w:pPr>
    </w:p>
    <w:p w14:paraId="7BDCCC27" w14:textId="77777777" w:rsidR="00A4008C" w:rsidRDefault="00815E02" w:rsidP="00A4008C">
      <w:pPr>
        <w:pStyle w:val="Legenda"/>
        <w:spacing w:after="0"/>
        <w:rPr>
          <w:i w:val="0"/>
          <w:iCs w:val="0"/>
          <w:sz w:val="22"/>
          <w:szCs w:val="22"/>
        </w:rPr>
      </w:pPr>
      <w:r w:rsidRPr="00815E02">
        <w:rPr>
          <w:i w:val="0"/>
          <w:iCs w:val="0"/>
          <w:sz w:val="22"/>
          <w:szCs w:val="22"/>
        </w:rPr>
        <w:t>Z przeprowadzonej inwentaryzacji wynika, że około 94% wyrobów zawierających azbest znajduje się w posiadaniu osób fizycznych</w:t>
      </w:r>
      <w:r>
        <w:rPr>
          <w:i w:val="0"/>
          <w:iCs w:val="0"/>
          <w:sz w:val="22"/>
          <w:szCs w:val="22"/>
        </w:rPr>
        <w:t>.</w:t>
      </w:r>
    </w:p>
    <w:p w14:paraId="2079B11E" w14:textId="0C8E22B4" w:rsidR="00815E02" w:rsidRPr="00815E02" w:rsidRDefault="00A22DAB" w:rsidP="00A4008C">
      <w:pPr>
        <w:pStyle w:val="Legenda"/>
        <w:spacing w:after="0"/>
        <w:rPr>
          <w:i w:val="0"/>
          <w:iCs w:val="0"/>
          <w:sz w:val="22"/>
          <w:szCs w:val="22"/>
        </w:rPr>
      </w:pPr>
      <w:r w:rsidRPr="00A22DAB">
        <w:rPr>
          <w:i w:val="0"/>
          <w:iCs w:val="0"/>
          <w:sz w:val="22"/>
          <w:szCs w:val="22"/>
        </w:rPr>
        <w:t>Gmina Czechowice-Dziedzice realizuje zadanie polegające na finansowaniu odbioru wyrobów zawierających azbest od osób fizycznych nieprowadzących działalności gospodarczej. Dofinansowanie kosztów demontażu nie jest aktualnie udzielane. Ewentualna możliwość uzyskania takiego wsparcia będzie uzależniona od pozyskania środków z</w:t>
      </w:r>
      <w:r>
        <w:rPr>
          <w:i w:val="0"/>
          <w:iCs w:val="0"/>
          <w:sz w:val="22"/>
          <w:szCs w:val="22"/>
        </w:rPr>
        <w:t> </w:t>
      </w:r>
      <w:r w:rsidRPr="00A22DAB">
        <w:rPr>
          <w:i w:val="0"/>
          <w:iCs w:val="0"/>
          <w:sz w:val="22"/>
          <w:szCs w:val="22"/>
        </w:rPr>
        <w:t>Wojewódzkiego Funduszu Ochrony Środowiska i Gospodarki Wodnej w Katowicach.</w:t>
      </w:r>
    </w:p>
    <w:p w14:paraId="4D840FAA" w14:textId="77777777" w:rsidR="00815E02" w:rsidRDefault="00815E02" w:rsidP="00815E02">
      <w:pPr>
        <w:spacing w:after="0"/>
        <w:jc w:val="center"/>
        <w:rPr>
          <w:rFonts w:cs="Arial"/>
          <w:color w:val="FF0000"/>
        </w:rPr>
      </w:pPr>
    </w:p>
    <w:p w14:paraId="63A626A8" w14:textId="76B3CD0F" w:rsidR="00F0010A" w:rsidRDefault="00C23C4C">
      <w:pPr>
        <w:pStyle w:val="Nagwek2"/>
        <w:pBdr>
          <w:bottom w:val="single" w:sz="4" w:space="1" w:color="000000"/>
        </w:pBdr>
      </w:pPr>
      <w:bookmarkStart w:id="57" w:name="_Toc171428683"/>
      <w:bookmarkStart w:id="58" w:name="_Toc139282937"/>
      <w:bookmarkStart w:id="59" w:name="_Toc213396996"/>
      <w:r>
        <w:t>Rodzaj wyrobów zawierających azbest</w:t>
      </w:r>
      <w:bookmarkEnd w:id="57"/>
      <w:bookmarkEnd w:id="58"/>
      <w:bookmarkEnd w:id="59"/>
    </w:p>
    <w:p w14:paraId="075EC6F8" w14:textId="5A03BC5C" w:rsidR="00A4008C" w:rsidRDefault="00A91862" w:rsidP="00A91862">
      <w:pPr>
        <w:suppressAutoHyphens w:val="0"/>
        <w:spacing w:before="100" w:beforeAutospacing="1" w:after="100" w:afterAutospacing="1"/>
        <w:rPr>
          <w:rFonts w:eastAsia="Times New Roman" w:cs="Arial"/>
          <w:lang w:eastAsia="pl-PL"/>
        </w:rPr>
      </w:pPr>
      <w:bookmarkStart w:id="60" w:name="_Toc139456863"/>
      <w:bookmarkStart w:id="61" w:name="_Toc183081114"/>
      <w:bookmarkStart w:id="62" w:name="_Toc171428684"/>
      <w:bookmarkStart w:id="63" w:name="_Toc139282940"/>
      <w:r w:rsidRPr="00A91862">
        <w:rPr>
          <w:rFonts w:eastAsia="Times New Roman" w:cs="Arial"/>
          <w:lang w:eastAsia="pl-PL"/>
        </w:rPr>
        <w:t xml:space="preserve">Jak wspomniano powyżej, na terenie Gminy Czechowice-Dziedzice występują głównie faliste i płaskie płyty azbestowo-cementowe, które stanowią najczęściej stosowany rodzaj wyrobów zawierających azbest. Materiały te wykorzystywane są przede wszystkim jako pokrycia dachowe w budynkach mieszkalnych jednorodzinnych, a także w obiektach gospodarczych, takich jak stodoły, garaże, budynki inwentarskie czy magazynowe. W </w:t>
      </w:r>
      <w:r>
        <w:rPr>
          <w:rFonts w:eastAsia="Times New Roman" w:cs="Arial"/>
          <w:lang w:eastAsia="pl-PL"/>
        </w:rPr>
        <w:t>kilkunastu</w:t>
      </w:r>
      <w:r w:rsidRPr="00A91862">
        <w:rPr>
          <w:rFonts w:eastAsia="Times New Roman" w:cs="Arial"/>
          <w:lang w:eastAsia="pl-PL"/>
        </w:rPr>
        <w:t xml:space="preserve"> przypadkach płyty azbestowo-cementowe wykorzystywano również do obudowy ścian lub elewacji budynków.</w:t>
      </w:r>
    </w:p>
    <w:p w14:paraId="2785EF55" w14:textId="43D617E0" w:rsidR="00A91862" w:rsidRPr="00A91862" w:rsidRDefault="00A91862" w:rsidP="00A91862">
      <w:pPr>
        <w:suppressAutoHyphens w:val="0"/>
        <w:spacing w:before="100" w:beforeAutospacing="1" w:after="100" w:afterAutospacing="1"/>
        <w:rPr>
          <w:rFonts w:eastAsia="Times New Roman" w:cs="Arial"/>
          <w:lang w:eastAsia="pl-PL"/>
        </w:rPr>
      </w:pPr>
      <w:r w:rsidRPr="00A91862">
        <w:rPr>
          <w:rFonts w:eastAsia="Times New Roman" w:cs="Arial"/>
          <w:lang w:eastAsia="pl-PL"/>
        </w:rPr>
        <w:t xml:space="preserve">Na podstawie danych zgromadzonych podczas inwentaryzacji oszacowano, iż masa pokryć dachowych wykonanych z płyt azbestowo-cementowych płaskich wynosi 187,834 Mg, natomiast z płyt falistych 181,36 Mg. Oprócz tego na terenie </w:t>
      </w:r>
      <w:r w:rsidR="002319D6">
        <w:rPr>
          <w:rFonts w:eastAsia="Times New Roman" w:cs="Arial"/>
          <w:lang w:eastAsia="pl-PL"/>
        </w:rPr>
        <w:t>g</w:t>
      </w:r>
      <w:r w:rsidRPr="00A91862">
        <w:rPr>
          <w:rFonts w:eastAsia="Times New Roman" w:cs="Arial"/>
          <w:lang w:eastAsia="pl-PL"/>
        </w:rPr>
        <w:t xml:space="preserve">miny odnotowano występowanie innych wyrobów zawierających azbest, w tym rur i złączy azbestowo-cementowych przeznaczonych do unieszkodliwienia, szczeliw azbestowych oraz innych, niewymienionych </w:t>
      </w:r>
      <w:r w:rsidRPr="00A91862">
        <w:rPr>
          <w:rFonts w:eastAsia="Times New Roman" w:cs="Arial"/>
          <w:lang w:eastAsia="pl-PL"/>
        </w:rPr>
        <w:lastRenderedPageBreak/>
        <w:t>powyżej wyrobów, które stanowią śladowy udział w ogólnej ilości zinwentaryzowanego azbestu.</w:t>
      </w:r>
    </w:p>
    <w:p w14:paraId="3B3FE384" w14:textId="4AA194A2" w:rsidR="00F82708" w:rsidRDefault="00F82708" w:rsidP="00F82708">
      <w:pPr>
        <w:pStyle w:val="Legenda"/>
        <w:spacing w:after="0"/>
        <w:rPr>
          <w:b/>
          <w:bCs/>
          <w:i w:val="0"/>
          <w:iCs w:val="0"/>
          <w:sz w:val="20"/>
          <w:szCs w:val="20"/>
        </w:rPr>
      </w:pPr>
      <w:bookmarkStart w:id="64" w:name="_Toc213142098"/>
      <w:r w:rsidRPr="00F82708">
        <w:rPr>
          <w:b/>
          <w:bCs/>
          <w:i w:val="0"/>
          <w:iCs w:val="0"/>
          <w:sz w:val="20"/>
          <w:szCs w:val="20"/>
        </w:rPr>
        <w:t xml:space="preserve">Tabela </w:t>
      </w:r>
      <w:r w:rsidRPr="00F82708">
        <w:rPr>
          <w:b/>
          <w:bCs/>
          <w:i w:val="0"/>
          <w:iCs w:val="0"/>
          <w:sz w:val="20"/>
          <w:szCs w:val="20"/>
        </w:rPr>
        <w:fldChar w:fldCharType="begin"/>
      </w:r>
      <w:r w:rsidRPr="00F82708">
        <w:rPr>
          <w:b/>
          <w:bCs/>
          <w:i w:val="0"/>
          <w:iCs w:val="0"/>
          <w:sz w:val="20"/>
          <w:szCs w:val="20"/>
        </w:rPr>
        <w:instrText xml:space="preserve"> SEQ Tabela \* ARABIC </w:instrText>
      </w:r>
      <w:r w:rsidRPr="00F82708">
        <w:rPr>
          <w:b/>
          <w:bCs/>
          <w:i w:val="0"/>
          <w:iCs w:val="0"/>
          <w:sz w:val="20"/>
          <w:szCs w:val="20"/>
        </w:rPr>
        <w:fldChar w:fldCharType="separate"/>
      </w:r>
      <w:r w:rsidR="00F96402">
        <w:rPr>
          <w:b/>
          <w:bCs/>
          <w:i w:val="0"/>
          <w:iCs w:val="0"/>
          <w:noProof/>
          <w:sz w:val="20"/>
          <w:szCs w:val="20"/>
        </w:rPr>
        <w:t>4</w:t>
      </w:r>
      <w:r w:rsidRPr="00F82708">
        <w:rPr>
          <w:b/>
          <w:bCs/>
          <w:i w:val="0"/>
          <w:iCs w:val="0"/>
          <w:noProof/>
          <w:sz w:val="20"/>
          <w:szCs w:val="20"/>
        </w:rPr>
        <w:fldChar w:fldCharType="end"/>
      </w:r>
      <w:r w:rsidRPr="00F82708">
        <w:rPr>
          <w:b/>
          <w:bCs/>
          <w:i w:val="0"/>
          <w:iCs w:val="0"/>
          <w:sz w:val="20"/>
          <w:szCs w:val="20"/>
        </w:rPr>
        <w:t>. Ilość wyrobów zawierających azbest ze względu na rodzaj.</w:t>
      </w:r>
      <w:bookmarkEnd w:id="60"/>
      <w:bookmarkEnd w:id="61"/>
      <w:bookmarkEnd w:id="6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2211"/>
        <w:gridCol w:w="1522"/>
        <w:gridCol w:w="1783"/>
        <w:gridCol w:w="2753"/>
      </w:tblGrid>
      <w:tr w:rsidR="00F82708" w:rsidRPr="004A0EDF" w14:paraId="38BC9A14" w14:textId="77777777" w:rsidTr="00B96B2A">
        <w:trPr>
          <w:trHeight w:val="567"/>
          <w:tblHeader/>
          <w:jc w:val="center"/>
        </w:trPr>
        <w:tc>
          <w:tcPr>
            <w:tcW w:w="43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C87FD12" w14:textId="77777777" w:rsidR="00F82708" w:rsidRPr="004A0EDF" w:rsidRDefault="00F82708" w:rsidP="00B96B2A">
            <w:pPr>
              <w:spacing w:after="0" w:line="360" w:lineRule="auto"/>
              <w:jc w:val="center"/>
              <w:rPr>
                <w:b/>
                <w:sz w:val="20"/>
                <w:szCs w:val="20"/>
              </w:rPr>
            </w:pPr>
            <w:r w:rsidRPr="004A0EDF">
              <w:rPr>
                <w:b/>
                <w:sz w:val="20"/>
                <w:szCs w:val="20"/>
              </w:rPr>
              <w:t>Lp.</w:t>
            </w:r>
          </w:p>
        </w:tc>
        <w:tc>
          <w:tcPr>
            <w:tcW w:w="12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80456F5" w14:textId="77777777" w:rsidR="00F82708" w:rsidRPr="004A0EDF" w:rsidRDefault="00F82708" w:rsidP="00B96B2A">
            <w:pPr>
              <w:spacing w:after="0" w:line="360" w:lineRule="auto"/>
              <w:jc w:val="center"/>
              <w:rPr>
                <w:b/>
                <w:sz w:val="20"/>
                <w:szCs w:val="20"/>
              </w:rPr>
            </w:pPr>
            <w:r>
              <w:rPr>
                <w:b/>
                <w:sz w:val="20"/>
                <w:szCs w:val="20"/>
                <w:lang w:eastAsia="pl-PL"/>
              </w:rPr>
              <w:t>Rodzaj wyrobu</w:t>
            </w:r>
          </w:p>
        </w:tc>
        <w:tc>
          <w:tcPr>
            <w:tcW w:w="8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988D06B" w14:textId="77777777" w:rsidR="00F82708" w:rsidRPr="004A0EDF" w:rsidRDefault="00F82708" w:rsidP="00B96B2A">
            <w:pPr>
              <w:spacing w:after="0" w:line="360" w:lineRule="auto"/>
              <w:jc w:val="center"/>
              <w:rPr>
                <w:b/>
                <w:sz w:val="20"/>
                <w:szCs w:val="20"/>
              </w:rPr>
            </w:pPr>
            <w:r>
              <w:rPr>
                <w:b/>
                <w:sz w:val="20"/>
                <w:szCs w:val="20"/>
                <w:lang w:eastAsia="pl-PL"/>
              </w:rPr>
              <w:t>Kod wyrobu</w:t>
            </w:r>
          </w:p>
        </w:tc>
        <w:tc>
          <w:tcPr>
            <w:tcW w:w="9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B0636D" w14:textId="77777777" w:rsidR="00F82708" w:rsidRPr="004A0EDF" w:rsidRDefault="00F82708" w:rsidP="00B96B2A">
            <w:pPr>
              <w:spacing w:after="0" w:line="360" w:lineRule="auto"/>
              <w:jc w:val="center"/>
              <w:rPr>
                <w:b/>
                <w:sz w:val="20"/>
                <w:szCs w:val="20"/>
                <w:lang w:eastAsia="pl-PL"/>
              </w:rPr>
            </w:pPr>
            <w:r>
              <w:rPr>
                <w:b/>
                <w:sz w:val="20"/>
                <w:szCs w:val="20"/>
                <w:lang w:eastAsia="pl-PL"/>
              </w:rPr>
              <w:t>Liczba obiektów</w:t>
            </w:r>
            <w:r w:rsidRPr="004A0EDF">
              <w:rPr>
                <w:b/>
                <w:sz w:val="20"/>
                <w:szCs w:val="20"/>
                <w:lang w:eastAsia="pl-PL"/>
              </w:rPr>
              <w:t xml:space="preserve"> [szt.]</w:t>
            </w:r>
          </w:p>
        </w:tc>
        <w:tc>
          <w:tcPr>
            <w:tcW w:w="1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E31C2D" w14:textId="77777777" w:rsidR="00F82708" w:rsidRPr="004A0EDF" w:rsidRDefault="00F82708" w:rsidP="00B96B2A">
            <w:pPr>
              <w:spacing w:after="0" w:line="360" w:lineRule="auto"/>
              <w:jc w:val="center"/>
              <w:rPr>
                <w:b/>
                <w:sz w:val="20"/>
                <w:szCs w:val="20"/>
                <w:lang w:eastAsia="pl-PL"/>
              </w:rPr>
            </w:pPr>
            <w:r w:rsidRPr="004A0EDF">
              <w:rPr>
                <w:b/>
                <w:sz w:val="20"/>
                <w:szCs w:val="20"/>
                <w:lang w:eastAsia="pl-PL"/>
              </w:rPr>
              <w:t>Ilość wyrobów zawierających azbest [Mg]</w:t>
            </w:r>
          </w:p>
        </w:tc>
      </w:tr>
      <w:tr w:rsidR="00F82708" w:rsidRPr="004A0EDF" w14:paraId="6B982E0F" w14:textId="77777777" w:rsidTr="00B96B2A">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66FBFCB" w14:textId="77777777" w:rsidR="00F82708" w:rsidRPr="004A0EDF" w:rsidRDefault="00F82708" w:rsidP="00EF5A20">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781D9001" w14:textId="77777777" w:rsidR="00F82708" w:rsidRPr="004A0EDF" w:rsidRDefault="00F82708" w:rsidP="00B96B2A">
            <w:pPr>
              <w:spacing w:after="0"/>
              <w:jc w:val="center"/>
              <w:rPr>
                <w:sz w:val="20"/>
                <w:szCs w:val="20"/>
              </w:rPr>
            </w:pPr>
            <w:r>
              <w:rPr>
                <w:sz w:val="20"/>
                <w:szCs w:val="20"/>
              </w:rPr>
              <w:t>Płyty azbestowo-cementowe płaskie</w:t>
            </w:r>
          </w:p>
        </w:tc>
        <w:tc>
          <w:tcPr>
            <w:tcW w:w="840" w:type="pct"/>
            <w:tcBorders>
              <w:top w:val="single" w:sz="4" w:space="0" w:color="000000"/>
              <w:left w:val="single" w:sz="4" w:space="0" w:color="000000"/>
              <w:bottom w:val="single" w:sz="4" w:space="0" w:color="000000"/>
              <w:right w:val="single" w:sz="4" w:space="0" w:color="000000"/>
            </w:tcBorders>
            <w:vAlign w:val="center"/>
          </w:tcPr>
          <w:p w14:paraId="212A7E96" w14:textId="77777777" w:rsidR="00F82708" w:rsidRPr="004A0EDF" w:rsidRDefault="00F82708" w:rsidP="00B96B2A">
            <w:pPr>
              <w:spacing w:after="0"/>
              <w:jc w:val="center"/>
              <w:rPr>
                <w:sz w:val="20"/>
                <w:szCs w:val="20"/>
              </w:rPr>
            </w:pPr>
            <w:r>
              <w:rPr>
                <w:sz w:val="20"/>
                <w:szCs w:val="20"/>
              </w:rPr>
              <w:t>W01</w:t>
            </w:r>
          </w:p>
        </w:tc>
        <w:tc>
          <w:tcPr>
            <w:tcW w:w="984" w:type="pct"/>
            <w:tcBorders>
              <w:top w:val="single" w:sz="4" w:space="0" w:color="000000"/>
              <w:left w:val="single" w:sz="4" w:space="0" w:color="000000"/>
              <w:bottom w:val="single" w:sz="4" w:space="0" w:color="000000"/>
              <w:right w:val="single" w:sz="4" w:space="0" w:color="000000"/>
            </w:tcBorders>
            <w:vAlign w:val="center"/>
          </w:tcPr>
          <w:p w14:paraId="7646FCA8" w14:textId="1BF24F09" w:rsidR="00F82708" w:rsidRDefault="004F6E1A" w:rsidP="00B96B2A">
            <w:pPr>
              <w:spacing w:after="0"/>
              <w:jc w:val="center"/>
              <w:rPr>
                <w:sz w:val="20"/>
                <w:szCs w:val="20"/>
              </w:rPr>
            </w:pPr>
            <w:r>
              <w:rPr>
                <w:sz w:val="20"/>
                <w:szCs w:val="20"/>
              </w:rPr>
              <w:t>120</w:t>
            </w:r>
          </w:p>
        </w:tc>
        <w:tc>
          <w:tcPr>
            <w:tcW w:w="1519" w:type="pct"/>
            <w:tcBorders>
              <w:top w:val="single" w:sz="4" w:space="0" w:color="000000"/>
              <w:left w:val="single" w:sz="4" w:space="0" w:color="000000"/>
              <w:bottom w:val="single" w:sz="4" w:space="0" w:color="000000"/>
              <w:right w:val="single" w:sz="4" w:space="0" w:color="000000"/>
            </w:tcBorders>
            <w:vAlign w:val="center"/>
          </w:tcPr>
          <w:p w14:paraId="1C57B3C4" w14:textId="01DC5C55" w:rsidR="00F82708" w:rsidRPr="004A0EDF" w:rsidRDefault="00A91862" w:rsidP="00B96B2A">
            <w:pPr>
              <w:spacing w:after="0"/>
              <w:jc w:val="center"/>
              <w:rPr>
                <w:sz w:val="20"/>
                <w:szCs w:val="20"/>
              </w:rPr>
            </w:pPr>
            <w:r>
              <w:rPr>
                <w:sz w:val="20"/>
                <w:szCs w:val="20"/>
              </w:rPr>
              <w:t>187,834</w:t>
            </w:r>
          </w:p>
        </w:tc>
      </w:tr>
      <w:tr w:rsidR="00F82708" w:rsidRPr="004A0EDF" w14:paraId="153EC2FE" w14:textId="77777777" w:rsidTr="00B96B2A">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2BD6B5" w14:textId="77777777" w:rsidR="00F82708" w:rsidRPr="004A0EDF" w:rsidRDefault="00F82708" w:rsidP="00EF5A20">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54D8AEE6" w14:textId="77777777" w:rsidR="00F82708" w:rsidRPr="004A0EDF" w:rsidRDefault="00F82708" w:rsidP="00B96B2A">
            <w:pPr>
              <w:spacing w:after="0"/>
              <w:jc w:val="center"/>
              <w:rPr>
                <w:sz w:val="20"/>
                <w:szCs w:val="20"/>
              </w:rPr>
            </w:pPr>
            <w:r>
              <w:rPr>
                <w:sz w:val="20"/>
                <w:szCs w:val="20"/>
              </w:rPr>
              <w:t>Płyty azbestowo-cementowe faliste</w:t>
            </w:r>
          </w:p>
        </w:tc>
        <w:tc>
          <w:tcPr>
            <w:tcW w:w="840" w:type="pct"/>
            <w:tcBorders>
              <w:top w:val="single" w:sz="4" w:space="0" w:color="000000"/>
              <w:left w:val="single" w:sz="4" w:space="0" w:color="000000"/>
              <w:bottom w:val="single" w:sz="4" w:space="0" w:color="000000"/>
              <w:right w:val="single" w:sz="4" w:space="0" w:color="000000"/>
            </w:tcBorders>
            <w:vAlign w:val="center"/>
          </w:tcPr>
          <w:p w14:paraId="17BAA2E5" w14:textId="77777777" w:rsidR="00F82708" w:rsidRPr="004A0EDF" w:rsidRDefault="00F82708" w:rsidP="00B96B2A">
            <w:pPr>
              <w:spacing w:after="0"/>
              <w:jc w:val="center"/>
              <w:rPr>
                <w:sz w:val="20"/>
                <w:szCs w:val="20"/>
              </w:rPr>
            </w:pPr>
            <w:r>
              <w:rPr>
                <w:sz w:val="20"/>
                <w:szCs w:val="20"/>
              </w:rPr>
              <w:t>W02</w:t>
            </w:r>
          </w:p>
        </w:tc>
        <w:tc>
          <w:tcPr>
            <w:tcW w:w="984" w:type="pct"/>
            <w:tcBorders>
              <w:top w:val="single" w:sz="4" w:space="0" w:color="000000"/>
              <w:left w:val="single" w:sz="4" w:space="0" w:color="000000"/>
              <w:bottom w:val="single" w:sz="4" w:space="0" w:color="000000"/>
              <w:right w:val="single" w:sz="4" w:space="0" w:color="000000"/>
            </w:tcBorders>
            <w:vAlign w:val="center"/>
          </w:tcPr>
          <w:p w14:paraId="6E07EFE6" w14:textId="18384632" w:rsidR="00F82708" w:rsidRDefault="004F6E1A" w:rsidP="00B96B2A">
            <w:pPr>
              <w:spacing w:after="0"/>
              <w:jc w:val="center"/>
              <w:rPr>
                <w:sz w:val="20"/>
                <w:szCs w:val="20"/>
              </w:rPr>
            </w:pPr>
            <w:r>
              <w:rPr>
                <w:sz w:val="20"/>
                <w:szCs w:val="20"/>
              </w:rPr>
              <w:t>82</w:t>
            </w:r>
          </w:p>
        </w:tc>
        <w:tc>
          <w:tcPr>
            <w:tcW w:w="1519" w:type="pct"/>
            <w:tcBorders>
              <w:top w:val="single" w:sz="4" w:space="0" w:color="000000"/>
              <w:left w:val="single" w:sz="4" w:space="0" w:color="000000"/>
              <w:bottom w:val="single" w:sz="4" w:space="0" w:color="000000"/>
              <w:right w:val="single" w:sz="4" w:space="0" w:color="000000"/>
            </w:tcBorders>
            <w:vAlign w:val="center"/>
          </w:tcPr>
          <w:p w14:paraId="418B3A0C" w14:textId="48CF8AEF" w:rsidR="00F82708" w:rsidRPr="004A0EDF" w:rsidRDefault="00A91862" w:rsidP="00B96B2A">
            <w:pPr>
              <w:spacing w:after="0"/>
              <w:jc w:val="center"/>
              <w:rPr>
                <w:sz w:val="20"/>
                <w:szCs w:val="20"/>
              </w:rPr>
            </w:pPr>
            <w:r>
              <w:rPr>
                <w:sz w:val="20"/>
                <w:szCs w:val="20"/>
              </w:rPr>
              <w:t>181,36</w:t>
            </w:r>
          </w:p>
        </w:tc>
      </w:tr>
      <w:tr w:rsidR="00F82708" w:rsidRPr="004A0EDF" w14:paraId="46C78B78" w14:textId="77777777" w:rsidTr="00B96B2A">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CB3B94" w14:textId="77777777" w:rsidR="00F82708" w:rsidRPr="004A0EDF" w:rsidRDefault="00F82708" w:rsidP="00EF5A20">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46B9642C" w14:textId="55895E06" w:rsidR="00F82708" w:rsidRDefault="00F82708" w:rsidP="00B96B2A">
            <w:pPr>
              <w:spacing w:after="0"/>
              <w:jc w:val="center"/>
              <w:rPr>
                <w:sz w:val="20"/>
                <w:szCs w:val="20"/>
              </w:rPr>
            </w:pPr>
            <w:r>
              <w:rPr>
                <w:sz w:val="20"/>
                <w:szCs w:val="20"/>
              </w:rPr>
              <w:t>Rury i złącza azbestowo-cementowe do unieszkodliwienia</w:t>
            </w:r>
          </w:p>
        </w:tc>
        <w:tc>
          <w:tcPr>
            <w:tcW w:w="840" w:type="pct"/>
            <w:tcBorders>
              <w:top w:val="single" w:sz="4" w:space="0" w:color="000000"/>
              <w:left w:val="single" w:sz="4" w:space="0" w:color="000000"/>
              <w:bottom w:val="single" w:sz="4" w:space="0" w:color="000000"/>
              <w:right w:val="single" w:sz="4" w:space="0" w:color="000000"/>
            </w:tcBorders>
            <w:vAlign w:val="center"/>
          </w:tcPr>
          <w:p w14:paraId="5144C9CB" w14:textId="2F93E88F" w:rsidR="00F82708" w:rsidRDefault="00F82708" w:rsidP="00B96B2A">
            <w:pPr>
              <w:spacing w:after="0"/>
              <w:jc w:val="center"/>
              <w:rPr>
                <w:sz w:val="20"/>
                <w:szCs w:val="20"/>
              </w:rPr>
            </w:pPr>
            <w:r>
              <w:rPr>
                <w:sz w:val="20"/>
                <w:szCs w:val="20"/>
              </w:rPr>
              <w:t>W03.1</w:t>
            </w:r>
          </w:p>
        </w:tc>
        <w:tc>
          <w:tcPr>
            <w:tcW w:w="984" w:type="pct"/>
            <w:tcBorders>
              <w:top w:val="single" w:sz="4" w:space="0" w:color="000000"/>
              <w:left w:val="single" w:sz="4" w:space="0" w:color="000000"/>
              <w:bottom w:val="single" w:sz="4" w:space="0" w:color="000000"/>
              <w:right w:val="single" w:sz="4" w:space="0" w:color="000000"/>
            </w:tcBorders>
            <w:vAlign w:val="center"/>
          </w:tcPr>
          <w:p w14:paraId="56FE5A78" w14:textId="6C3D2B1C" w:rsidR="00F82708" w:rsidRDefault="00D63CAF" w:rsidP="00B96B2A">
            <w:pPr>
              <w:spacing w:after="0"/>
              <w:jc w:val="center"/>
              <w:rPr>
                <w:sz w:val="20"/>
                <w:szCs w:val="20"/>
              </w:rPr>
            </w:pPr>
            <w:r>
              <w:rPr>
                <w:sz w:val="20"/>
                <w:szCs w:val="20"/>
              </w:rPr>
              <w:t>3</w:t>
            </w:r>
          </w:p>
        </w:tc>
        <w:tc>
          <w:tcPr>
            <w:tcW w:w="1519" w:type="pct"/>
            <w:tcBorders>
              <w:top w:val="single" w:sz="4" w:space="0" w:color="000000"/>
              <w:left w:val="single" w:sz="4" w:space="0" w:color="000000"/>
              <w:bottom w:val="single" w:sz="4" w:space="0" w:color="000000"/>
              <w:right w:val="single" w:sz="4" w:space="0" w:color="000000"/>
            </w:tcBorders>
            <w:vAlign w:val="center"/>
          </w:tcPr>
          <w:p w14:paraId="76E192BE" w14:textId="7C5E024C" w:rsidR="00F82708" w:rsidRDefault="00F82708" w:rsidP="00B96B2A">
            <w:pPr>
              <w:spacing w:after="0"/>
              <w:jc w:val="center"/>
              <w:rPr>
                <w:sz w:val="20"/>
                <w:szCs w:val="20"/>
              </w:rPr>
            </w:pPr>
            <w:r>
              <w:rPr>
                <w:sz w:val="20"/>
                <w:szCs w:val="20"/>
              </w:rPr>
              <w:t>0,</w:t>
            </w:r>
            <w:r w:rsidR="00D63CAF">
              <w:rPr>
                <w:sz w:val="20"/>
                <w:szCs w:val="20"/>
              </w:rPr>
              <w:t>322</w:t>
            </w:r>
          </w:p>
        </w:tc>
      </w:tr>
      <w:tr w:rsidR="004F6E1A" w:rsidRPr="004A0EDF" w14:paraId="592E7BD7" w14:textId="77777777" w:rsidTr="00B96B2A">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85D110" w14:textId="77777777" w:rsidR="004F6E1A" w:rsidRPr="004A0EDF" w:rsidRDefault="004F6E1A" w:rsidP="00EF5A20">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62B1F61A" w14:textId="205FB82F" w:rsidR="004F6E1A" w:rsidRDefault="004F6E1A" w:rsidP="00B96B2A">
            <w:pPr>
              <w:spacing w:after="0"/>
              <w:jc w:val="center"/>
              <w:rPr>
                <w:sz w:val="20"/>
                <w:szCs w:val="20"/>
              </w:rPr>
            </w:pPr>
            <w:r>
              <w:rPr>
                <w:sz w:val="20"/>
                <w:szCs w:val="20"/>
              </w:rPr>
              <w:t>Szczeliwa azbestowe</w:t>
            </w:r>
          </w:p>
        </w:tc>
        <w:tc>
          <w:tcPr>
            <w:tcW w:w="840" w:type="pct"/>
            <w:tcBorders>
              <w:top w:val="single" w:sz="4" w:space="0" w:color="000000"/>
              <w:left w:val="single" w:sz="4" w:space="0" w:color="000000"/>
              <w:bottom w:val="single" w:sz="4" w:space="0" w:color="000000"/>
              <w:right w:val="single" w:sz="4" w:space="0" w:color="000000"/>
            </w:tcBorders>
            <w:vAlign w:val="center"/>
          </w:tcPr>
          <w:p w14:paraId="603B327D" w14:textId="09F13C48" w:rsidR="004F6E1A" w:rsidRDefault="004F6E1A" w:rsidP="00B96B2A">
            <w:pPr>
              <w:spacing w:after="0"/>
              <w:jc w:val="center"/>
              <w:rPr>
                <w:sz w:val="20"/>
                <w:szCs w:val="20"/>
              </w:rPr>
            </w:pPr>
            <w:r>
              <w:rPr>
                <w:sz w:val="20"/>
                <w:szCs w:val="20"/>
              </w:rPr>
              <w:t>W07</w:t>
            </w:r>
          </w:p>
        </w:tc>
        <w:tc>
          <w:tcPr>
            <w:tcW w:w="984" w:type="pct"/>
            <w:tcBorders>
              <w:top w:val="single" w:sz="4" w:space="0" w:color="000000"/>
              <w:left w:val="single" w:sz="4" w:space="0" w:color="000000"/>
              <w:bottom w:val="single" w:sz="4" w:space="0" w:color="000000"/>
              <w:right w:val="single" w:sz="4" w:space="0" w:color="000000"/>
            </w:tcBorders>
            <w:vAlign w:val="center"/>
          </w:tcPr>
          <w:p w14:paraId="5A0CDD98" w14:textId="06A23DB9" w:rsidR="004F6E1A" w:rsidRDefault="004F6E1A" w:rsidP="00B96B2A">
            <w:pPr>
              <w:spacing w:after="0"/>
              <w:jc w:val="center"/>
              <w:rPr>
                <w:sz w:val="20"/>
                <w:szCs w:val="20"/>
              </w:rPr>
            </w:pPr>
            <w:r>
              <w:rPr>
                <w:sz w:val="20"/>
                <w:szCs w:val="20"/>
              </w:rPr>
              <w:t>2</w:t>
            </w:r>
          </w:p>
        </w:tc>
        <w:tc>
          <w:tcPr>
            <w:tcW w:w="1519" w:type="pct"/>
            <w:tcBorders>
              <w:top w:val="single" w:sz="4" w:space="0" w:color="000000"/>
              <w:left w:val="single" w:sz="4" w:space="0" w:color="000000"/>
              <w:bottom w:val="single" w:sz="4" w:space="0" w:color="000000"/>
              <w:right w:val="single" w:sz="4" w:space="0" w:color="000000"/>
            </w:tcBorders>
            <w:vAlign w:val="center"/>
          </w:tcPr>
          <w:p w14:paraId="3A9DF78C" w14:textId="664869CD" w:rsidR="004F6E1A" w:rsidRDefault="004F6E1A" w:rsidP="00B96B2A">
            <w:pPr>
              <w:spacing w:after="0"/>
              <w:jc w:val="center"/>
              <w:rPr>
                <w:sz w:val="20"/>
                <w:szCs w:val="20"/>
              </w:rPr>
            </w:pPr>
            <w:r>
              <w:rPr>
                <w:sz w:val="20"/>
                <w:szCs w:val="20"/>
              </w:rPr>
              <w:t>0,114</w:t>
            </w:r>
          </w:p>
        </w:tc>
      </w:tr>
      <w:tr w:rsidR="00F82708" w:rsidRPr="004A0EDF" w14:paraId="4060CCE2" w14:textId="77777777" w:rsidTr="00B96B2A">
        <w:trPr>
          <w:trHeight w:val="567"/>
          <w:jc w:val="center"/>
        </w:trPr>
        <w:tc>
          <w:tcPr>
            <w:tcW w:w="4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3E4B97" w14:textId="77777777" w:rsidR="00F82708" w:rsidRPr="004A0EDF" w:rsidRDefault="00F82708" w:rsidP="00EF5A20">
            <w:pPr>
              <w:pStyle w:val="Akapitzlist"/>
              <w:numPr>
                <w:ilvl w:val="0"/>
                <w:numId w:val="48"/>
              </w:numPr>
              <w:suppressAutoHyphens w:val="0"/>
              <w:spacing w:after="0" w:line="360" w:lineRule="auto"/>
              <w:jc w:val="center"/>
              <w:rPr>
                <w:sz w:val="20"/>
                <w:szCs w:val="20"/>
              </w:rPr>
            </w:pPr>
          </w:p>
        </w:tc>
        <w:tc>
          <w:tcPr>
            <w:tcW w:w="1220" w:type="pct"/>
            <w:tcBorders>
              <w:top w:val="single" w:sz="4" w:space="0" w:color="000000"/>
              <w:left w:val="single" w:sz="4" w:space="0" w:color="000000"/>
              <w:bottom w:val="single" w:sz="4" w:space="0" w:color="000000"/>
              <w:right w:val="single" w:sz="4" w:space="0" w:color="000000"/>
            </w:tcBorders>
            <w:vAlign w:val="center"/>
          </w:tcPr>
          <w:p w14:paraId="20E6C742" w14:textId="4E956A1D" w:rsidR="00F82708" w:rsidRDefault="00F82708" w:rsidP="00B96B2A">
            <w:pPr>
              <w:spacing w:after="0"/>
              <w:jc w:val="center"/>
              <w:rPr>
                <w:sz w:val="20"/>
                <w:szCs w:val="20"/>
              </w:rPr>
            </w:pPr>
            <w:r>
              <w:rPr>
                <w:sz w:val="20"/>
                <w:szCs w:val="20"/>
              </w:rPr>
              <w:t>Inne – wyżej nie wymienione</w:t>
            </w:r>
          </w:p>
        </w:tc>
        <w:tc>
          <w:tcPr>
            <w:tcW w:w="840" w:type="pct"/>
            <w:tcBorders>
              <w:top w:val="single" w:sz="4" w:space="0" w:color="000000"/>
              <w:left w:val="single" w:sz="4" w:space="0" w:color="000000"/>
              <w:bottom w:val="single" w:sz="4" w:space="0" w:color="000000"/>
              <w:right w:val="single" w:sz="4" w:space="0" w:color="000000"/>
            </w:tcBorders>
            <w:vAlign w:val="center"/>
          </w:tcPr>
          <w:p w14:paraId="5076FBED" w14:textId="32CF5152" w:rsidR="00F82708" w:rsidRDefault="00F82708" w:rsidP="00B96B2A">
            <w:pPr>
              <w:spacing w:after="0"/>
              <w:jc w:val="center"/>
              <w:rPr>
                <w:sz w:val="20"/>
                <w:szCs w:val="20"/>
              </w:rPr>
            </w:pPr>
            <w:r>
              <w:rPr>
                <w:sz w:val="20"/>
                <w:szCs w:val="20"/>
              </w:rPr>
              <w:t>W11.9</w:t>
            </w:r>
          </w:p>
        </w:tc>
        <w:tc>
          <w:tcPr>
            <w:tcW w:w="984" w:type="pct"/>
            <w:tcBorders>
              <w:top w:val="single" w:sz="4" w:space="0" w:color="000000"/>
              <w:left w:val="single" w:sz="4" w:space="0" w:color="000000"/>
              <w:bottom w:val="single" w:sz="4" w:space="0" w:color="000000"/>
              <w:right w:val="single" w:sz="4" w:space="0" w:color="000000"/>
            </w:tcBorders>
            <w:vAlign w:val="center"/>
          </w:tcPr>
          <w:p w14:paraId="7FABA1D7" w14:textId="77777777" w:rsidR="00F82708" w:rsidRDefault="00F82708" w:rsidP="00B96B2A">
            <w:pPr>
              <w:spacing w:after="0"/>
              <w:jc w:val="center"/>
              <w:rPr>
                <w:sz w:val="20"/>
                <w:szCs w:val="20"/>
              </w:rPr>
            </w:pPr>
            <w:r>
              <w:rPr>
                <w:sz w:val="20"/>
                <w:szCs w:val="20"/>
              </w:rPr>
              <w:t>1</w:t>
            </w:r>
          </w:p>
        </w:tc>
        <w:tc>
          <w:tcPr>
            <w:tcW w:w="1519" w:type="pct"/>
            <w:tcBorders>
              <w:top w:val="single" w:sz="4" w:space="0" w:color="000000"/>
              <w:left w:val="single" w:sz="4" w:space="0" w:color="000000"/>
              <w:bottom w:val="single" w:sz="4" w:space="0" w:color="000000"/>
              <w:right w:val="single" w:sz="4" w:space="0" w:color="000000"/>
            </w:tcBorders>
            <w:vAlign w:val="center"/>
          </w:tcPr>
          <w:p w14:paraId="766CA0C6" w14:textId="566281D7" w:rsidR="00F82708" w:rsidRDefault="00F82708" w:rsidP="00B96B2A">
            <w:pPr>
              <w:spacing w:after="0"/>
              <w:jc w:val="center"/>
              <w:rPr>
                <w:sz w:val="20"/>
                <w:szCs w:val="20"/>
              </w:rPr>
            </w:pPr>
            <w:r>
              <w:rPr>
                <w:sz w:val="20"/>
                <w:szCs w:val="20"/>
              </w:rPr>
              <w:t>0,500</w:t>
            </w:r>
          </w:p>
        </w:tc>
      </w:tr>
      <w:tr w:rsidR="00F82708" w:rsidRPr="00CC6418" w14:paraId="2C515E5A" w14:textId="77777777" w:rsidTr="00B96B2A">
        <w:trPr>
          <w:trHeight w:val="567"/>
          <w:jc w:val="center"/>
        </w:trPr>
        <w:tc>
          <w:tcPr>
            <w:tcW w:w="2497" w:type="pct"/>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0C4CE" w14:textId="77777777" w:rsidR="00F82708" w:rsidRPr="00CC6418" w:rsidRDefault="00F82708" w:rsidP="00B96B2A">
            <w:pPr>
              <w:spacing w:after="0"/>
              <w:jc w:val="center"/>
              <w:rPr>
                <w:rFonts w:cs="Arial"/>
                <w:b/>
                <w:sz w:val="20"/>
                <w:szCs w:val="20"/>
              </w:rPr>
            </w:pPr>
            <w:r>
              <w:rPr>
                <w:rFonts w:cs="Arial"/>
                <w:b/>
                <w:sz w:val="20"/>
                <w:szCs w:val="20"/>
              </w:rPr>
              <w:t>RAZEM</w:t>
            </w:r>
          </w:p>
        </w:tc>
        <w:tc>
          <w:tcPr>
            <w:tcW w:w="98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AAF059" w14:textId="4D6DE9C9" w:rsidR="00F82708" w:rsidRPr="00857185" w:rsidRDefault="00D63CAF" w:rsidP="00B96B2A">
            <w:pPr>
              <w:spacing w:after="0"/>
              <w:jc w:val="center"/>
              <w:rPr>
                <w:rFonts w:cs="Arial"/>
                <w:b/>
                <w:sz w:val="20"/>
                <w:szCs w:val="20"/>
              </w:rPr>
            </w:pPr>
            <w:r>
              <w:rPr>
                <w:rFonts w:cs="Arial"/>
                <w:b/>
                <w:sz w:val="20"/>
                <w:szCs w:val="20"/>
              </w:rPr>
              <w:t>208</w:t>
            </w:r>
          </w:p>
        </w:tc>
        <w:tc>
          <w:tcPr>
            <w:tcW w:w="151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D3542F" w14:textId="757C98C4" w:rsidR="00F82708" w:rsidRPr="00857185" w:rsidRDefault="00D63CAF" w:rsidP="00B96B2A">
            <w:pPr>
              <w:spacing w:after="0"/>
              <w:jc w:val="center"/>
              <w:rPr>
                <w:rFonts w:cs="Arial"/>
                <w:b/>
                <w:sz w:val="20"/>
                <w:szCs w:val="20"/>
              </w:rPr>
            </w:pPr>
            <w:r>
              <w:rPr>
                <w:rFonts w:cs="Arial"/>
                <w:b/>
                <w:sz w:val="20"/>
                <w:szCs w:val="20"/>
              </w:rPr>
              <w:t>37</w:t>
            </w:r>
            <w:r w:rsidR="00A91862">
              <w:rPr>
                <w:rFonts w:cs="Arial"/>
                <w:b/>
                <w:sz w:val="20"/>
                <w:szCs w:val="20"/>
              </w:rPr>
              <w:t>0,130</w:t>
            </w:r>
          </w:p>
        </w:tc>
      </w:tr>
    </w:tbl>
    <w:p w14:paraId="31A47376" w14:textId="77777777" w:rsidR="009524CF" w:rsidRPr="00C45676" w:rsidRDefault="009524CF" w:rsidP="009524CF">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491E3FE9" w14:textId="5BB6B4CD" w:rsidR="00A91862" w:rsidRDefault="00A91862" w:rsidP="004F6E1A">
      <w:pPr>
        <w:spacing w:after="0"/>
        <w:rPr>
          <w:rFonts w:cs="Arial"/>
        </w:rPr>
      </w:pPr>
      <w:r w:rsidRPr="00A91862">
        <w:rPr>
          <w:rFonts w:cs="Arial"/>
        </w:rPr>
        <w:t xml:space="preserve">Zinwentaryzowane płyty azbestowo-cementowe płaskie i faliste łącznie stanowią niemal całość (ponad 99%) wszystkich wyrobów azbestowych znajdujących się na terenie </w:t>
      </w:r>
      <w:r w:rsidR="002319D6">
        <w:rPr>
          <w:rFonts w:cs="Arial"/>
        </w:rPr>
        <w:t>g</w:t>
      </w:r>
      <w:r w:rsidRPr="00A91862">
        <w:rPr>
          <w:rFonts w:cs="Arial"/>
        </w:rPr>
        <w:t>miny, przy czym ich udział ilościowy jest bardzo zbliżony. Oznacza to, że zarówno budynki mieszkalne, jak i gospodarcze w zbliżonym stopniu pokryte są obydwoma typami płyt.</w:t>
      </w:r>
    </w:p>
    <w:p w14:paraId="0E70CE99" w14:textId="203045DD" w:rsidR="004F6E1A" w:rsidRPr="00C33A0D" w:rsidRDefault="00C33A0D" w:rsidP="00C33A0D">
      <w:pPr>
        <w:spacing w:after="0"/>
        <w:rPr>
          <w:rFonts w:cs="Arial"/>
        </w:rPr>
      </w:pPr>
      <w:r>
        <w:rPr>
          <w:noProof/>
        </w:rPr>
        <w:drawing>
          <wp:inline distT="0" distB="0" distL="0" distR="0" wp14:anchorId="743452BA" wp14:editId="1656B145">
            <wp:extent cx="5467350" cy="3270885"/>
            <wp:effectExtent l="0" t="0" r="0" b="5715"/>
            <wp:docPr id="1989812596" name="Wykres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cs="Arial"/>
        </w:rPr>
        <w:t>xl</w:t>
      </w:r>
    </w:p>
    <w:p w14:paraId="6A93E36C" w14:textId="1281F3BE" w:rsidR="004F6E1A" w:rsidRDefault="004F6E1A" w:rsidP="004F6E1A">
      <w:pPr>
        <w:pStyle w:val="Legenda"/>
        <w:spacing w:after="0"/>
        <w:jc w:val="center"/>
      </w:pPr>
      <w:bookmarkStart w:id="65" w:name="_Toc212199678"/>
      <w:r w:rsidRPr="004F6E1A">
        <w:rPr>
          <w:b/>
          <w:bCs/>
          <w:i w:val="0"/>
          <w:iCs w:val="0"/>
          <w:sz w:val="20"/>
          <w:szCs w:val="20"/>
        </w:rPr>
        <w:t xml:space="preserve">Rysunek </w:t>
      </w:r>
      <w:r w:rsidRPr="004F6E1A">
        <w:rPr>
          <w:b/>
          <w:bCs/>
          <w:i w:val="0"/>
          <w:iCs w:val="0"/>
          <w:sz w:val="20"/>
          <w:szCs w:val="20"/>
        </w:rPr>
        <w:fldChar w:fldCharType="begin"/>
      </w:r>
      <w:r w:rsidRPr="004F6E1A">
        <w:rPr>
          <w:b/>
          <w:bCs/>
          <w:i w:val="0"/>
          <w:iCs w:val="0"/>
          <w:sz w:val="20"/>
          <w:szCs w:val="20"/>
        </w:rPr>
        <w:instrText xml:space="preserve"> SEQ Rysunek \* ARABIC </w:instrText>
      </w:r>
      <w:r w:rsidRPr="004F6E1A">
        <w:rPr>
          <w:b/>
          <w:bCs/>
          <w:i w:val="0"/>
          <w:iCs w:val="0"/>
          <w:sz w:val="20"/>
          <w:szCs w:val="20"/>
        </w:rPr>
        <w:fldChar w:fldCharType="separate"/>
      </w:r>
      <w:r w:rsidR="00F96402">
        <w:rPr>
          <w:b/>
          <w:bCs/>
          <w:i w:val="0"/>
          <w:iCs w:val="0"/>
          <w:noProof/>
          <w:sz w:val="20"/>
          <w:szCs w:val="20"/>
        </w:rPr>
        <w:t>8</w:t>
      </w:r>
      <w:r w:rsidRPr="004F6E1A">
        <w:rPr>
          <w:b/>
          <w:bCs/>
          <w:i w:val="0"/>
          <w:iCs w:val="0"/>
          <w:sz w:val="20"/>
          <w:szCs w:val="20"/>
        </w:rPr>
        <w:fldChar w:fldCharType="end"/>
      </w:r>
      <w:r>
        <w:rPr>
          <w:b/>
          <w:bCs/>
          <w:i w:val="0"/>
          <w:iCs w:val="0"/>
          <w:sz w:val="20"/>
          <w:szCs w:val="20"/>
        </w:rPr>
        <w:t xml:space="preserve">. </w:t>
      </w:r>
      <w:r w:rsidRPr="004F6E1A">
        <w:rPr>
          <w:b/>
          <w:bCs/>
          <w:i w:val="0"/>
          <w:iCs w:val="0"/>
          <w:sz w:val="20"/>
          <w:szCs w:val="20"/>
        </w:rPr>
        <w:t>Ilość wyrobów zawierających azbest ze względu na rodzaj.</w:t>
      </w:r>
      <w:bookmarkEnd w:id="65"/>
    </w:p>
    <w:p w14:paraId="44A66EEC" w14:textId="43CF319A" w:rsidR="00345767" w:rsidRDefault="004F6E1A" w:rsidP="00026AEC">
      <w:pPr>
        <w:jc w:val="center"/>
        <w:rPr>
          <w:rFonts w:cs="Arial"/>
          <w:sz w:val="20"/>
          <w:szCs w:val="20"/>
        </w:rPr>
      </w:pPr>
      <w:r w:rsidRPr="00CC6418">
        <w:rPr>
          <w:rFonts w:cs="Arial"/>
          <w:sz w:val="20"/>
          <w:szCs w:val="20"/>
        </w:rPr>
        <w:t xml:space="preserve">Źródło: </w:t>
      </w:r>
      <w:r w:rsidR="009524CF" w:rsidRPr="001E5D75">
        <w:rPr>
          <w:rFonts w:cs="Arial"/>
          <w:sz w:val="20"/>
          <w:szCs w:val="20"/>
        </w:rPr>
        <w:t xml:space="preserve">Źródło: opracowanie własne na podstawie danych zawartych w </w:t>
      </w:r>
      <w:r w:rsidR="009524CF">
        <w:rPr>
          <w:rFonts w:cs="Arial"/>
          <w:sz w:val="20"/>
          <w:szCs w:val="20"/>
        </w:rPr>
        <w:t xml:space="preserve">wynikach inwentaryzacji </w:t>
      </w:r>
      <w:r w:rsidR="009524CF" w:rsidRPr="001E5D75">
        <w:rPr>
          <w:rFonts w:cs="Arial"/>
          <w:sz w:val="20"/>
          <w:szCs w:val="20"/>
        </w:rPr>
        <w:t xml:space="preserve">na dzień </w:t>
      </w:r>
      <w:r w:rsidR="009524CF">
        <w:rPr>
          <w:rFonts w:cs="Arial"/>
          <w:sz w:val="20"/>
          <w:szCs w:val="20"/>
        </w:rPr>
        <w:t>30.09.2025 r.</w:t>
      </w:r>
    </w:p>
    <w:p w14:paraId="2C212589" w14:textId="22F30C9B" w:rsidR="00345767" w:rsidRPr="00345767" w:rsidRDefault="00345767" w:rsidP="00345767">
      <w:pPr>
        <w:spacing w:after="0"/>
        <w:rPr>
          <w:rFonts w:cs="Arial"/>
        </w:rPr>
      </w:pPr>
      <w:r w:rsidRPr="00345767">
        <w:rPr>
          <w:rFonts w:cs="Arial"/>
        </w:rPr>
        <w:lastRenderedPageBreak/>
        <w:t xml:space="preserve">Należy podkreślić, że mogą występować pewne rozbieżności pomiędzy wynikami inwentaryzacji a danymi ujętymi w Bazie Azbestowej na dzień sporządzenia niniejszego opracowania. Wynika to z obowiązującego systemu raportowania – </w:t>
      </w:r>
      <w:r>
        <w:rPr>
          <w:rFonts w:cs="Arial"/>
        </w:rPr>
        <w:t xml:space="preserve">jak wspomniano wyżej </w:t>
      </w:r>
      <w:r w:rsidRPr="00345767">
        <w:rPr>
          <w:rFonts w:cs="Arial"/>
        </w:rPr>
        <w:t xml:space="preserve">osoby prawne przekazują informacje o posiadanych wyrobach zawierających azbest do właściwego urzędu marszałkowskiego, który następnie dokonuje aktualizacji danych w Bazie Azbestowej. Z tego powodu informacje dotyczące ilości azbestu mogą nieznacznie różnić się od danych uzyskanych w wyniku inwentaryzacji prowadzonej przez </w:t>
      </w:r>
      <w:r w:rsidR="002319D6">
        <w:rPr>
          <w:rFonts w:cs="Arial"/>
        </w:rPr>
        <w:t>g</w:t>
      </w:r>
      <w:r w:rsidRPr="00345767">
        <w:rPr>
          <w:rFonts w:cs="Arial"/>
        </w:rPr>
        <w:t>minę. Dane dotyczące osób fizycznych są natomiast spójne z Bazą Azbestową, ponieważ gmina posiada możliwość ich bieżącej edycji i aktualizacji w systemie.</w:t>
      </w:r>
    </w:p>
    <w:p w14:paraId="73249EF7" w14:textId="77777777" w:rsidR="004F6E1A" w:rsidRPr="004F6E1A" w:rsidRDefault="004F6E1A" w:rsidP="004F6E1A">
      <w:pPr>
        <w:spacing w:after="0"/>
        <w:jc w:val="center"/>
        <w:rPr>
          <w:rFonts w:cs="Arial"/>
          <w:sz w:val="20"/>
          <w:szCs w:val="20"/>
        </w:rPr>
      </w:pPr>
    </w:p>
    <w:p w14:paraId="79A0C00B" w14:textId="77777777" w:rsidR="00F0010A" w:rsidRDefault="00C23C4C">
      <w:pPr>
        <w:pStyle w:val="Nagwek2"/>
        <w:pBdr>
          <w:bottom w:val="single" w:sz="4" w:space="1" w:color="000000"/>
        </w:pBdr>
        <w:spacing w:after="0"/>
      </w:pPr>
      <w:bookmarkStart w:id="66" w:name="_Toc213396997"/>
      <w:r>
        <w:t>Stan techniczny i rozmieszczenie wyrobów zawierających azbest</w:t>
      </w:r>
      <w:bookmarkEnd w:id="62"/>
      <w:bookmarkEnd w:id="63"/>
      <w:bookmarkEnd w:id="66"/>
    </w:p>
    <w:p w14:paraId="26F44DA0" w14:textId="77777777" w:rsidR="00F0010A" w:rsidRDefault="00F0010A">
      <w:pPr>
        <w:spacing w:after="0"/>
        <w:rPr>
          <w:rFonts w:cs="Arial"/>
        </w:rPr>
      </w:pPr>
    </w:p>
    <w:p w14:paraId="39C716D0" w14:textId="155AB64F" w:rsidR="00345767" w:rsidRPr="00345767" w:rsidRDefault="00345767" w:rsidP="00345767">
      <w:pPr>
        <w:rPr>
          <w:rFonts w:cs="Arial"/>
        </w:rPr>
      </w:pPr>
      <w:r w:rsidRPr="00345767">
        <w:rPr>
          <w:rFonts w:cs="Arial"/>
        </w:rPr>
        <w:t>Pilność usunięcia wyrobów zawierających azbest związana jest bezpośrednio z ich stanem technicznym oraz poziomem zagrożenia, jakie mogą stwarzać dla zdrowia ludzi i środowiska. Ocena ta dokonywana jest na podstawie „Oceny stanu i możliwości bezpiecznego użytkowania wyrobów zawierających azbest” (załącznik nr 2 do niniejszego Programu). Formularz ten umożliwia przypisanie danemu wyrobowi jednego z trzech stopni pilności usunięcia, w zależności od stopnia zużycia, uszkodzenia powierzchni, lokalizacji oraz możliwości emisji włókien azbestowych do otoczenia.</w:t>
      </w:r>
    </w:p>
    <w:p w14:paraId="63C68633" w14:textId="3D7A4D3E" w:rsidR="00345767" w:rsidRDefault="00345767" w:rsidP="00345767">
      <w:pPr>
        <w:rPr>
          <w:rFonts w:cs="Arial"/>
        </w:rPr>
      </w:pPr>
      <w:r w:rsidRPr="00345767">
        <w:rPr>
          <w:rFonts w:cs="Arial"/>
        </w:rPr>
        <w:t>Na terenie Gminy Czechowice-Dziedzice występują wyroby zawierające azbest o I, II i III stopniu pilności usunięcia. Dominująca liczba zinwentaryzowanych wyrobów charakteryzuje się III stopniem pilności, co oznacza, że ich stan techniczny pozwala na dalsze bezpieczne użytkowanie pod warunkiem prowadzenia okresowej kontroli stanu powierzchni i zachowania zasad ostrożności. Niewielka część wyrobów zakwalifikowana została do I stopnia pilności, co oznacza konieczność ich niezwłocznego usunięcia, natomiast wyroby o II stopniu pilności powinny zostać objęte planem sukcesywnej wymiany lub demontażu w najbliższych latach.</w:t>
      </w:r>
    </w:p>
    <w:p w14:paraId="2BE30B7D" w14:textId="106DB2AF" w:rsidR="004F6E1A" w:rsidRDefault="00181FA1" w:rsidP="00181FA1">
      <w:pPr>
        <w:pStyle w:val="Legenda"/>
        <w:rPr>
          <w:b/>
          <w:bCs/>
          <w:i w:val="0"/>
          <w:iCs w:val="0"/>
          <w:sz w:val="20"/>
          <w:szCs w:val="20"/>
        </w:rPr>
      </w:pPr>
      <w:bookmarkStart w:id="67" w:name="_Toc213142099"/>
      <w:r w:rsidRPr="00181FA1">
        <w:rPr>
          <w:b/>
          <w:bCs/>
          <w:i w:val="0"/>
          <w:iCs w:val="0"/>
          <w:sz w:val="20"/>
          <w:szCs w:val="20"/>
        </w:rPr>
        <w:t xml:space="preserve">Tabela </w:t>
      </w:r>
      <w:r w:rsidRPr="00181FA1">
        <w:rPr>
          <w:b/>
          <w:bCs/>
          <w:i w:val="0"/>
          <w:iCs w:val="0"/>
          <w:sz w:val="20"/>
          <w:szCs w:val="20"/>
        </w:rPr>
        <w:fldChar w:fldCharType="begin"/>
      </w:r>
      <w:r w:rsidRPr="00181FA1">
        <w:rPr>
          <w:b/>
          <w:bCs/>
          <w:i w:val="0"/>
          <w:iCs w:val="0"/>
          <w:sz w:val="20"/>
          <w:szCs w:val="20"/>
        </w:rPr>
        <w:instrText xml:space="preserve"> SEQ Tabela \* ARABIC </w:instrText>
      </w:r>
      <w:r w:rsidRPr="00181FA1">
        <w:rPr>
          <w:b/>
          <w:bCs/>
          <w:i w:val="0"/>
          <w:iCs w:val="0"/>
          <w:sz w:val="20"/>
          <w:szCs w:val="20"/>
        </w:rPr>
        <w:fldChar w:fldCharType="separate"/>
      </w:r>
      <w:r w:rsidR="00F96402">
        <w:rPr>
          <w:b/>
          <w:bCs/>
          <w:i w:val="0"/>
          <w:iCs w:val="0"/>
          <w:noProof/>
          <w:sz w:val="20"/>
          <w:szCs w:val="20"/>
        </w:rPr>
        <w:t>5</w:t>
      </w:r>
      <w:r w:rsidRPr="00181FA1">
        <w:rPr>
          <w:b/>
          <w:bCs/>
          <w:i w:val="0"/>
          <w:iCs w:val="0"/>
          <w:sz w:val="20"/>
          <w:szCs w:val="20"/>
        </w:rPr>
        <w:fldChar w:fldCharType="end"/>
      </w:r>
      <w:r w:rsidRPr="00181FA1">
        <w:rPr>
          <w:b/>
          <w:bCs/>
          <w:i w:val="0"/>
          <w:iCs w:val="0"/>
          <w:sz w:val="20"/>
          <w:szCs w:val="20"/>
        </w:rPr>
        <w:t>. Stopień pilności usunięcia wyrobów zawierających azbest z terenu Czechowice-Dziedzice</w:t>
      </w:r>
      <w:r>
        <w:rPr>
          <w:b/>
          <w:bCs/>
          <w:i w:val="0"/>
          <w:iCs w:val="0"/>
          <w:sz w:val="20"/>
          <w:szCs w:val="20"/>
        </w:rPr>
        <w:t>.</w:t>
      </w:r>
      <w:bookmarkEnd w:id="6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134"/>
        <w:gridCol w:w="2197"/>
        <w:gridCol w:w="3065"/>
      </w:tblGrid>
      <w:tr w:rsidR="00181FA1" w:rsidRPr="004A0EDF" w14:paraId="11B72362" w14:textId="77777777" w:rsidTr="00B96B2A">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C38F353" w14:textId="77777777" w:rsidR="00181FA1" w:rsidRPr="004A0EDF" w:rsidRDefault="00181FA1" w:rsidP="00B96B2A">
            <w:pPr>
              <w:spacing w:after="0" w:line="360" w:lineRule="auto"/>
              <w:jc w:val="center"/>
              <w:rPr>
                <w:b/>
                <w:sz w:val="20"/>
                <w:szCs w:val="20"/>
              </w:rPr>
            </w:pPr>
            <w:r w:rsidRPr="004A0EDF">
              <w:rPr>
                <w:b/>
                <w:sz w:val="20"/>
                <w:szCs w:val="20"/>
              </w:rPr>
              <w:t>Lp.</w:t>
            </w:r>
          </w:p>
        </w:tc>
        <w:tc>
          <w:tcPr>
            <w:tcW w:w="17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DB8C20" w14:textId="77777777" w:rsidR="00181FA1" w:rsidRPr="004A0EDF" w:rsidRDefault="00181FA1" w:rsidP="00B96B2A">
            <w:pPr>
              <w:spacing w:after="0" w:line="360" w:lineRule="auto"/>
              <w:jc w:val="center"/>
              <w:rPr>
                <w:b/>
                <w:sz w:val="20"/>
                <w:szCs w:val="20"/>
              </w:rPr>
            </w:pPr>
            <w:r>
              <w:rPr>
                <w:b/>
                <w:sz w:val="20"/>
                <w:szCs w:val="20"/>
                <w:lang w:eastAsia="pl-PL"/>
              </w:rPr>
              <w:t>Stopień pilności</w:t>
            </w:r>
          </w:p>
        </w:tc>
        <w:tc>
          <w:tcPr>
            <w:tcW w:w="12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49B5A5A" w14:textId="77777777" w:rsidR="00181FA1" w:rsidRPr="004A0EDF" w:rsidRDefault="00181FA1" w:rsidP="00B96B2A">
            <w:pPr>
              <w:spacing w:after="0" w:line="360" w:lineRule="auto"/>
              <w:jc w:val="center"/>
              <w:rPr>
                <w:b/>
                <w:sz w:val="20"/>
                <w:szCs w:val="20"/>
              </w:rPr>
            </w:pPr>
            <w:r>
              <w:rPr>
                <w:b/>
                <w:sz w:val="20"/>
                <w:szCs w:val="20"/>
                <w:lang w:eastAsia="pl-PL"/>
              </w:rPr>
              <w:t>Liczba obiektów</w:t>
            </w:r>
            <w:r w:rsidRPr="004A0EDF">
              <w:rPr>
                <w:b/>
                <w:sz w:val="20"/>
                <w:szCs w:val="20"/>
                <w:lang w:eastAsia="pl-PL"/>
              </w:rPr>
              <w:t xml:space="preserve"> [szt.]</w:t>
            </w:r>
          </w:p>
        </w:tc>
        <w:tc>
          <w:tcPr>
            <w:tcW w:w="169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E6076A" w14:textId="77777777" w:rsidR="00181FA1" w:rsidRPr="004A0EDF" w:rsidRDefault="00181FA1" w:rsidP="00B96B2A">
            <w:pPr>
              <w:spacing w:after="0" w:line="360" w:lineRule="auto"/>
              <w:jc w:val="center"/>
              <w:rPr>
                <w:b/>
                <w:sz w:val="20"/>
                <w:szCs w:val="20"/>
                <w:lang w:eastAsia="pl-PL"/>
              </w:rPr>
            </w:pPr>
            <w:r w:rsidRPr="004A0EDF">
              <w:rPr>
                <w:b/>
                <w:sz w:val="20"/>
                <w:szCs w:val="20"/>
                <w:lang w:eastAsia="pl-PL"/>
              </w:rPr>
              <w:t>Ilość wyrobów zawierających azbest [Mg]</w:t>
            </w:r>
          </w:p>
        </w:tc>
      </w:tr>
      <w:tr w:rsidR="00181FA1" w:rsidRPr="004A0EDF" w14:paraId="342EEB4F" w14:textId="77777777" w:rsidTr="00B96B2A">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39D53115" w14:textId="77777777" w:rsidR="00181FA1" w:rsidRPr="004A0EDF" w:rsidRDefault="00181FA1" w:rsidP="00EF5A20">
            <w:pPr>
              <w:pStyle w:val="Akapitzlist"/>
              <w:numPr>
                <w:ilvl w:val="0"/>
                <w:numId w:val="49"/>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C8BB3C" w14:textId="77777777" w:rsidR="00181FA1" w:rsidRPr="004A0EDF" w:rsidRDefault="00181FA1" w:rsidP="00B96B2A">
            <w:pPr>
              <w:spacing w:after="0"/>
              <w:jc w:val="center"/>
              <w:rPr>
                <w:sz w:val="20"/>
                <w:szCs w:val="20"/>
              </w:rPr>
            </w:pPr>
            <w:r>
              <w:rPr>
                <w:sz w:val="20"/>
                <w:szCs w:val="20"/>
              </w:rPr>
              <w:t>I stopień pilności</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C3C703" w14:textId="7019CA07" w:rsidR="00181FA1" w:rsidRPr="004A0EDF" w:rsidRDefault="00181FA1" w:rsidP="00B96B2A">
            <w:pPr>
              <w:spacing w:after="0" w:line="360" w:lineRule="auto"/>
              <w:jc w:val="center"/>
              <w:rPr>
                <w:sz w:val="20"/>
                <w:szCs w:val="20"/>
              </w:rPr>
            </w:pPr>
            <w:r>
              <w:rPr>
                <w:sz w:val="20"/>
                <w:szCs w:val="20"/>
              </w:rPr>
              <w:t>3</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B68C3D" w14:textId="6092D7F4" w:rsidR="00181FA1" w:rsidRPr="004A0EDF" w:rsidRDefault="00181FA1" w:rsidP="00B96B2A">
            <w:pPr>
              <w:spacing w:after="0" w:line="360" w:lineRule="auto"/>
              <w:jc w:val="center"/>
              <w:rPr>
                <w:sz w:val="20"/>
                <w:szCs w:val="20"/>
              </w:rPr>
            </w:pPr>
            <w:r>
              <w:rPr>
                <w:sz w:val="20"/>
                <w:szCs w:val="20"/>
              </w:rPr>
              <w:t>8,550</w:t>
            </w:r>
          </w:p>
        </w:tc>
      </w:tr>
      <w:tr w:rsidR="00181FA1" w:rsidRPr="004A0EDF" w14:paraId="151A2665" w14:textId="77777777" w:rsidTr="00B96B2A">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0605CD" w14:textId="77777777" w:rsidR="00181FA1" w:rsidRPr="004A0EDF" w:rsidRDefault="00181FA1" w:rsidP="00EF5A20">
            <w:pPr>
              <w:pStyle w:val="Akapitzlist"/>
              <w:numPr>
                <w:ilvl w:val="0"/>
                <w:numId w:val="49"/>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19439F" w14:textId="77777777" w:rsidR="00181FA1" w:rsidRPr="004A0EDF" w:rsidRDefault="00181FA1" w:rsidP="00B96B2A">
            <w:pPr>
              <w:spacing w:after="0"/>
              <w:jc w:val="center"/>
              <w:rPr>
                <w:sz w:val="20"/>
                <w:szCs w:val="20"/>
              </w:rPr>
            </w:pPr>
            <w:r>
              <w:rPr>
                <w:sz w:val="20"/>
                <w:szCs w:val="20"/>
              </w:rPr>
              <w:t>II stopień pilności</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43DC71" w14:textId="6F8444B5" w:rsidR="00181FA1" w:rsidRPr="004A0EDF" w:rsidRDefault="00181FA1" w:rsidP="00B96B2A">
            <w:pPr>
              <w:spacing w:after="0" w:line="360" w:lineRule="auto"/>
              <w:jc w:val="center"/>
              <w:rPr>
                <w:sz w:val="20"/>
                <w:szCs w:val="20"/>
              </w:rPr>
            </w:pPr>
            <w:r>
              <w:rPr>
                <w:sz w:val="20"/>
                <w:szCs w:val="20"/>
              </w:rPr>
              <w:t>76</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6C9EEF" w14:textId="20C26B79" w:rsidR="00181FA1" w:rsidRPr="004A0EDF" w:rsidRDefault="003855CD" w:rsidP="00B96B2A">
            <w:pPr>
              <w:spacing w:after="0" w:line="360" w:lineRule="auto"/>
              <w:jc w:val="center"/>
              <w:rPr>
                <w:sz w:val="20"/>
                <w:szCs w:val="20"/>
              </w:rPr>
            </w:pPr>
            <w:r>
              <w:rPr>
                <w:sz w:val="20"/>
                <w:szCs w:val="20"/>
              </w:rPr>
              <w:t>134,565</w:t>
            </w:r>
          </w:p>
        </w:tc>
      </w:tr>
      <w:tr w:rsidR="00181FA1" w:rsidRPr="004A0EDF" w14:paraId="0C1E0542" w14:textId="77777777" w:rsidTr="00B96B2A">
        <w:trPr>
          <w:trHeight w:val="567"/>
          <w:jc w:val="center"/>
        </w:trPr>
        <w:tc>
          <w:tcPr>
            <w:tcW w:w="36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3FB5ED" w14:textId="77777777" w:rsidR="00181FA1" w:rsidRPr="004A0EDF" w:rsidRDefault="00181FA1" w:rsidP="00EF5A20">
            <w:pPr>
              <w:pStyle w:val="Akapitzlist"/>
              <w:numPr>
                <w:ilvl w:val="0"/>
                <w:numId w:val="49"/>
              </w:numPr>
              <w:suppressAutoHyphens w:val="0"/>
              <w:spacing w:after="0" w:line="360" w:lineRule="auto"/>
              <w:jc w:val="center"/>
              <w:rPr>
                <w:sz w:val="20"/>
                <w:szCs w:val="20"/>
              </w:rPr>
            </w:pPr>
          </w:p>
        </w:tc>
        <w:tc>
          <w:tcPr>
            <w:tcW w:w="17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3318A4" w14:textId="77777777" w:rsidR="00181FA1" w:rsidRPr="004A0EDF" w:rsidRDefault="00181FA1" w:rsidP="00B96B2A">
            <w:pPr>
              <w:spacing w:after="0"/>
              <w:jc w:val="center"/>
              <w:rPr>
                <w:sz w:val="20"/>
                <w:szCs w:val="20"/>
              </w:rPr>
            </w:pPr>
            <w:r>
              <w:rPr>
                <w:sz w:val="20"/>
                <w:szCs w:val="20"/>
              </w:rPr>
              <w:t>III stopień pilności</w:t>
            </w:r>
          </w:p>
        </w:tc>
        <w:tc>
          <w:tcPr>
            <w:tcW w:w="12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4539BA" w14:textId="4C2425B7" w:rsidR="00181FA1" w:rsidRPr="00037D79" w:rsidRDefault="00181FA1" w:rsidP="00B96B2A">
            <w:pPr>
              <w:spacing w:after="0" w:line="360" w:lineRule="auto"/>
              <w:jc w:val="center"/>
              <w:rPr>
                <w:sz w:val="20"/>
                <w:szCs w:val="20"/>
                <w:highlight w:val="yellow"/>
              </w:rPr>
            </w:pPr>
            <w:r>
              <w:rPr>
                <w:sz w:val="20"/>
                <w:szCs w:val="20"/>
              </w:rPr>
              <w:t>129</w:t>
            </w:r>
          </w:p>
        </w:tc>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C4487F" w14:textId="02461F06" w:rsidR="00181FA1" w:rsidRPr="00037D79" w:rsidRDefault="003855CD" w:rsidP="00B96B2A">
            <w:pPr>
              <w:spacing w:after="0" w:line="360" w:lineRule="auto"/>
              <w:jc w:val="center"/>
              <w:rPr>
                <w:sz w:val="20"/>
                <w:szCs w:val="20"/>
                <w:highlight w:val="yellow"/>
              </w:rPr>
            </w:pPr>
            <w:r>
              <w:rPr>
                <w:sz w:val="20"/>
                <w:szCs w:val="20"/>
              </w:rPr>
              <w:t>227,015</w:t>
            </w:r>
          </w:p>
        </w:tc>
      </w:tr>
      <w:tr w:rsidR="00181FA1" w:rsidRPr="004A0EDF" w14:paraId="258EC94C" w14:textId="77777777" w:rsidTr="00B96B2A">
        <w:trPr>
          <w:trHeight w:val="567"/>
          <w:jc w:val="center"/>
        </w:trPr>
        <w:tc>
          <w:tcPr>
            <w:tcW w:w="2097"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BC75A3" w14:textId="77777777" w:rsidR="00181FA1" w:rsidRPr="004A0EDF" w:rsidRDefault="00181FA1" w:rsidP="00B96B2A">
            <w:pPr>
              <w:spacing w:after="0"/>
              <w:jc w:val="center"/>
              <w:rPr>
                <w:b/>
                <w:sz w:val="20"/>
                <w:szCs w:val="20"/>
              </w:rPr>
            </w:pPr>
            <w:r>
              <w:rPr>
                <w:b/>
                <w:sz w:val="20"/>
                <w:szCs w:val="20"/>
              </w:rPr>
              <w:t>RAZEM</w:t>
            </w:r>
          </w:p>
        </w:tc>
        <w:tc>
          <w:tcPr>
            <w:tcW w:w="121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F9E50D" w14:textId="5C698FBE" w:rsidR="00181FA1" w:rsidRPr="004A0EDF" w:rsidRDefault="00181FA1" w:rsidP="00B96B2A">
            <w:pPr>
              <w:spacing w:after="0" w:line="360" w:lineRule="auto"/>
              <w:jc w:val="center"/>
              <w:rPr>
                <w:b/>
                <w:sz w:val="20"/>
                <w:szCs w:val="20"/>
              </w:rPr>
            </w:pPr>
            <w:r>
              <w:rPr>
                <w:rFonts w:cs="Arial"/>
                <w:b/>
                <w:sz w:val="20"/>
                <w:szCs w:val="20"/>
              </w:rPr>
              <w:t>208</w:t>
            </w:r>
          </w:p>
        </w:tc>
        <w:tc>
          <w:tcPr>
            <w:tcW w:w="169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D500DC" w14:textId="6614A4C0" w:rsidR="00181FA1" w:rsidRPr="004A0EDF" w:rsidRDefault="003855CD" w:rsidP="00B96B2A">
            <w:pPr>
              <w:spacing w:after="0" w:line="360" w:lineRule="auto"/>
              <w:jc w:val="center"/>
              <w:rPr>
                <w:b/>
                <w:sz w:val="20"/>
                <w:szCs w:val="20"/>
              </w:rPr>
            </w:pPr>
            <w:r>
              <w:rPr>
                <w:rFonts w:cs="Arial"/>
                <w:b/>
                <w:sz w:val="20"/>
                <w:szCs w:val="20"/>
              </w:rPr>
              <w:t>370,130</w:t>
            </w:r>
          </w:p>
        </w:tc>
      </w:tr>
    </w:tbl>
    <w:p w14:paraId="39826FA1" w14:textId="77777777" w:rsidR="009524CF" w:rsidRPr="00C45676" w:rsidRDefault="009524CF" w:rsidP="009524CF">
      <w:pPr>
        <w:jc w:val="center"/>
        <w:rPr>
          <w:rFonts w:cs="Arial"/>
          <w:sz w:val="20"/>
          <w:szCs w:val="20"/>
        </w:rPr>
      </w:pPr>
      <w:bookmarkStart w:id="68" w:name="_Toc212199679"/>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1CA88F9C" w14:textId="77777777" w:rsidR="00345767" w:rsidRDefault="00345767" w:rsidP="00B74FB8">
      <w:pPr>
        <w:spacing w:after="0"/>
        <w:jc w:val="center"/>
        <w:rPr>
          <w:b/>
          <w:bCs/>
          <w:sz w:val="20"/>
          <w:szCs w:val="20"/>
        </w:rPr>
      </w:pPr>
      <w:r>
        <w:rPr>
          <w:noProof/>
        </w:rPr>
        <w:lastRenderedPageBreak/>
        <w:drawing>
          <wp:inline distT="0" distB="0" distL="0" distR="0" wp14:anchorId="1CC34F7D" wp14:editId="21EA162D">
            <wp:extent cx="5486400" cy="3505200"/>
            <wp:effectExtent l="0" t="0" r="0" b="0"/>
            <wp:docPr id="449886999" name="Wykres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4D72F0" w14:textId="5CA9F5A9" w:rsidR="00B74FB8" w:rsidRPr="00B74FB8" w:rsidRDefault="00B74FB8" w:rsidP="00B74FB8">
      <w:pPr>
        <w:spacing w:after="0"/>
        <w:jc w:val="center"/>
        <w:rPr>
          <w:rFonts w:cs="Arial"/>
          <w:sz w:val="20"/>
          <w:szCs w:val="20"/>
        </w:rPr>
      </w:pPr>
      <w:r w:rsidRPr="00B74FB8">
        <w:rPr>
          <w:b/>
          <w:bCs/>
          <w:sz w:val="20"/>
          <w:szCs w:val="20"/>
        </w:rPr>
        <w:t xml:space="preserve">Rysunek </w:t>
      </w:r>
      <w:r w:rsidRPr="00B74FB8">
        <w:rPr>
          <w:b/>
          <w:bCs/>
          <w:sz w:val="20"/>
          <w:szCs w:val="20"/>
        </w:rPr>
        <w:fldChar w:fldCharType="begin"/>
      </w:r>
      <w:r w:rsidRPr="00B74FB8">
        <w:rPr>
          <w:b/>
          <w:bCs/>
          <w:sz w:val="20"/>
          <w:szCs w:val="20"/>
        </w:rPr>
        <w:instrText xml:space="preserve"> SEQ Rysunek \* ARABIC </w:instrText>
      </w:r>
      <w:r w:rsidRPr="00B74FB8">
        <w:rPr>
          <w:b/>
          <w:bCs/>
          <w:sz w:val="20"/>
          <w:szCs w:val="20"/>
        </w:rPr>
        <w:fldChar w:fldCharType="separate"/>
      </w:r>
      <w:r w:rsidR="00F96402">
        <w:rPr>
          <w:b/>
          <w:bCs/>
          <w:noProof/>
          <w:sz w:val="20"/>
          <w:szCs w:val="20"/>
        </w:rPr>
        <w:t>9</w:t>
      </w:r>
      <w:r w:rsidRPr="00B74FB8">
        <w:rPr>
          <w:b/>
          <w:bCs/>
          <w:sz w:val="20"/>
          <w:szCs w:val="20"/>
        </w:rPr>
        <w:fldChar w:fldCharType="end"/>
      </w:r>
      <w:r w:rsidRPr="00B74FB8">
        <w:rPr>
          <w:b/>
          <w:bCs/>
          <w:sz w:val="20"/>
          <w:szCs w:val="20"/>
        </w:rPr>
        <w:t>. Ilość wyrobów zawierających azbest ze względu na stopień pilności usunięcia</w:t>
      </w:r>
      <w:r w:rsidRPr="00B74FB8">
        <w:rPr>
          <w:b/>
          <w:bCs/>
          <w:i/>
          <w:iCs/>
          <w:sz w:val="20"/>
          <w:szCs w:val="20"/>
        </w:rPr>
        <w:t>.</w:t>
      </w:r>
      <w:bookmarkEnd w:id="68"/>
    </w:p>
    <w:p w14:paraId="5C01436F" w14:textId="77777777" w:rsidR="009524CF" w:rsidRPr="00C45676" w:rsidRDefault="009524CF" w:rsidP="009524CF">
      <w:pPr>
        <w:jc w:val="center"/>
        <w:rPr>
          <w:rFonts w:cs="Arial"/>
          <w:sz w:val="20"/>
          <w:szCs w:val="20"/>
        </w:rPr>
      </w:pPr>
      <w:r w:rsidRPr="001E5D75">
        <w:rPr>
          <w:rFonts w:cs="Arial"/>
          <w:sz w:val="20"/>
          <w:szCs w:val="20"/>
        </w:rPr>
        <w:t xml:space="preserve">Źródło: opracowanie własne na podstawie danych zawartych w </w:t>
      </w:r>
      <w:r>
        <w:rPr>
          <w:rFonts w:cs="Arial"/>
          <w:sz w:val="20"/>
          <w:szCs w:val="20"/>
        </w:rPr>
        <w:t xml:space="preserve">wynikach inwentaryzacji </w:t>
      </w:r>
      <w:r w:rsidRPr="001E5D75">
        <w:rPr>
          <w:rFonts w:cs="Arial"/>
          <w:sz w:val="20"/>
          <w:szCs w:val="20"/>
        </w:rPr>
        <w:t xml:space="preserve">na dzień </w:t>
      </w:r>
      <w:r>
        <w:rPr>
          <w:rFonts w:cs="Arial"/>
          <w:sz w:val="20"/>
          <w:szCs w:val="20"/>
        </w:rPr>
        <w:t>30.09.2025 r.</w:t>
      </w:r>
    </w:p>
    <w:p w14:paraId="58B274F9" w14:textId="2626DB5E" w:rsidR="00345767" w:rsidRPr="00345767" w:rsidRDefault="00345767" w:rsidP="00345767">
      <w:pPr>
        <w:pStyle w:val="Legenda"/>
        <w:rPr>
          <w:rFonts w:eastAsiaTheme="majorEastAsia" w:cstheme="majorBidi"/>
          <w:i w:val="0"/>
          <w:iCs w:val="0"/>
          <w:sz w:val="22"/>
          <w:szCs w:val="22"/>
        </w:rPr>
      </w:pPr>
      <w:r w:rsidRPr="00345767">
        <w:rPr>
          <w:rFonts w:eastAsiaTheme="majorEastAsia" w:cstheme="majorBidi"/>
          <w:i w:val="0"/>
          <w:iCs w:val="0"/>
          <w:sz w:val="22"/>
          <w:szCs w:val="22"/>
        </w:rPr>
        <w:t xml:space="preserve">Analiza danych wskazuje, że ponad 61% (227,015 Mg) wszystkich wyrobów zawierających azbest znajdujących się na terenie </w:t>
      </w:r>
      <w:r w:rsidR="002319D6">
        <w:rPr>
          <w:rFonts w:eastAsiaTheme="majorEastAsia" w:cstheme="majorBidi"/>
          <w:i w:val="0"/>
          <w:iCs w:val="0"/>
          <w:sz w:val="22"/>
          <w:szCs w:val="22"/>
        </w:rPr>
        <w:t>g</w:t>
      </w:r>
      <w:r w:rsidRPr="00345767">
        <w:rPr>
          <w:rFonts w:eastAsiaTheme="majorEastAsia" w:cstheme="majorBidi"/>
          <w:i w:val="0"/>
          <w:iCs w:val="0"/>
          <w:sz w:val="22"/>
          <w:szCs w:val="22"/>
        </w:rPr>
        <w:t>miny zaliczono do III stopnia pilności, natomiast około 36% (134,565 Mg) do II stopnia pilności. Oznacza to, że zdecydowana większość materiałów azbestowych pozostaje w stanie umożliwiającym ich tymczasowe, kontrolowane użytkowanie. Jedynie niewielka część – około 2% ogólnej masy azbestu (8,550 Mg) – wymaga natychmiastowego usunięcia ze względu na zły stan techniczny, uszkodzenia powierzchni lub ryzyko emisji włókien azbestowych do środowiska.</w:t>
      </w:r>
    </w:p>
    <w:p w14:paraId="513E6AFE" w14:textId="7A02FFF8" w:rsidR="00345767" w:rsidRDefault="00345767" w:rsidP="00345767">
      <w:pPr>
        <w:pStyle w:val="Legenda"/>
        <w:rPr>
          <w:rFonts w:eastAsiaTheme="majorEastAsia" w:cstheme="majorBidi"/>
          <w:i w:val="0"/>
          <w:iCs w:val="0"/>
          <w:sz w:val="22"/>
          <w:szCs w:val="22"/>
        </w:rPr>
      </w:pPr>
      <w:r w:rsidRPr="00345767">
        <w:rPr>
          <w:rFonts w:eastAsiaTheme="majorEastAsia" w:cstheme="majorBidi"/>
          <w:i w:val="0"/>
          <w:iCs w:val="0"/>
          <w:sz w:val="22"/>
          <w:szCs w:val="22"/>
        </w:rPr>
        <w:t xml:space="preserve">Zestawienie to pozwala w sposób jednoznaczny określić priorytety działań w zakresie oczyszczania </w:t>
      </w:r>
      <w:r w:rsidR="002319D6">
        <w:rPr>
          <w:rFonts w:eastAsiaTheme="majorEastAsia" w:cstheme="majorBidi"/>
          <w:i w:val="0"/>
          <w:iCs w:val="0"/>
          <w:sz w:val="22"/>
          <w:szCs w:val="22"/>
        </w:rPr>
        <w:t>g</w:t>
      </w:r>
      <w:r w:rsidRPr="00345767">
        <w:rPr>
          <w:rFonts w:eastAsiaTheme="majorEastAsia" w:cstheme="majorBidi"/>
          <w:i w:val="0"/>
          <w:iCs w:val="0"/>
          <w:sz w:val="22"/>
          <w:szCs w:val="22"/>
        </w:rPr>
        <w:t>miny z azbestu – w pierwszej kolejności należy skupić się na obiektach o</w:t>
      </w:r>
      <w:r>
        <w:rPr>
          <w:rFonts w:eastAsiaTheme="majorEastAsia" w:cstheme="majorBidi"/>
          <w:i w:val="0"/>
          <w:iCs w:val="0"/>
          <w:sz w:val="22"/>
          <w:szCs w:val="22"/>
        </w:rPr>
        <w:t> </w:t>
      </w:r>
      <w:r w:rsidRPr="00345767">
        <w:rPr>
          <w:rFonts w:eastAsiaTheme="majorEastAsia" w:cstheme="majorBidi"/>
          <w:i w:val="0"/>
          <w:iCs w:val="0"/>
          <w:sz w:val="22"/>
          <w:szCs w:val="22"/>
        </w:rPr>
        <w:t>I</w:t>
      </w:r>
      <w:r>
        <w:rPr>
          <w:rFonts w:eastAsiaTheme="majorEastAsia" w:cstheme="majorBidi"/>
          <w:i w:val="0"/>
          <w:iCs w:val="0"/>
          <w:sz w:val="22"/>
          <w:szCs w:val="22"/>
        </w:rPr>
        <w:t> </w:t>
      </w:r>
      <w:r w:rsidRPr="00345767">
        <w:rPr>
          <w:rFonts w:eastAsiaTheme="majorEastAsia" w:cstheme="majorBidi"/>
          <w:i w:val="0"/>
          <w:iCs w:val="0"/>
          <w:sz w:val="22"/>
          <w:szCs w:val="22"/>
        </w:rPr>
        <w:t>stopniu pilności, a następnie planowo realizować demontaż wyrobów o II stopniu pilności, przy jednoczesnym monitorowaniu stanu technicznego pozostałych wyrobów zakwalifikowanych do III stopnia pilności.</w:t>
      </w:r>
    </w:p>
    <w:p w14:paraId="57A56989" w14:textId="61E9391A" w:rsidR="00345767" w:rsidRDefault="00345767" w:rsidP="00D54EAE">
      <w:pPr>
        <w:pStyle w:val="Legenda"/>
        <w:spacing w:after="0"/>
        <w:rPr>
          <w:rFonts w:eastAsiaTheme="majorEastAsia" w:cstheme="majorBidi"/>
          <w:i w:val="0"/>
          <w:iCs w:val="0"/>
          <w:sz w:val="22"/>
          <w:szCs w:val="22"/>
        </w:rPr>
      </w:pPr>
      <w:r>
        <w:rPr>
          <w:rFonts w:eastAsiaTheme="majorEastAsia" w:cstheme="majorBidi"/>
          <w:i w:val="0"/>
          <w:iCs w:val="0"/>
          <w:sz w:val="22"/>
          <w:szCs w:val="22"/>
        </w:rPr>
        <w:t xml:space="preserve">Tutaj również należy pamiętać, iż sumaryczna ilość wyrobów azbestowych o poszczególnym stopniu pilności jest inna w opracowaniu i inna w Bazie Azbestowej, gdyż dane przekazane do Urzędu Marszałkowskiego dotyczące osób prawnych </w:t>
      </w:r>
      <w:r w:rsidR="009524CF">
        <w:rPr>
          <w:rFonts w:eastAsiaTheme="majorEastAsia" w:cstheme="majorBidi"/>
          <w:i w:val="0"/>
          <w:iCs w:val="0"/>
          <w:sz w:val="22"/>
          <w:szCs w:val="22"/>
        </w:rPr>
        <w:t>jeszcze nie</w:t>
      </w:r>
      <w:r>
        <w:rPr>
          <w:rFonts w:eastAsiaTheme="majorEastAsia" w:cstheme="majorBidi"/>
          <w:i w:val="0"/>
          <w:iCs w:val="0"/>
          <w:sz w:val="22"/>
          <w:szCs w:val="22"/>
        </w:rPr>
        <w:t xml:space="preserve"> zostały zaktualizowane.</w:t>
      </w:r>
    </w:p>
    <w:p w14:paraId="4E8955EC" w14:textId="77777777" w:rsidR="00D54EAE" w:rsidRPr="00345767" w:rsidRDefault="00D54EAE" w:rsidP="00D54EAE">
      <w:pPr>
        <w:pStyle w:val="Legenda"/>
        <w:spacing w:after="0"/>
        <w:rPr>
          <w:rFonts w:eastAsiaTheme="majorEastAsia" w:cstheme="majorBidi"/>
          <w:i w:val="0"/>
          <w:iCs w:val="0"/>
          <w:sz w:val="22"/>
          <w:szCs w:val="22"/>
        </w:rPr>
      </w:pPr>
    </w:p>
    <w:p w14:paraId="7012A281" w14:textId="77777777" w:rsidR="00F0010A" w:rsidRDefault="00C23C4C">
      <w:pPr>
        <w:pStyle w:val="Nagwek2"/>
        <w:pBdr>
          <w:bottom w:val="single" w:sz="4" w:space="1" w:color="000000"/>
        </w:pBdr>
        <w:spacing w:after="0"/>
      </w:pPr>
      <w:bookmarkStart w:id="69" w:name="_Toc171428685"/>
      <w:bookmarkStart w:id="70" w:name="_Toc213396998"/>
      <w:r>
        <w:t>Sposób unieszkodliwiania wyrobów zawierających azbest</w:t>
      </w:r>
      <w:bookmarkEnd w:id="69"/>
      <w:bookmarkEnd w:id="70"/>
    </w:p>
    <w:p w14:paraId="15F12447" w14:textId="77777777" w:rsidR="00F0010A" w:rsidRDefault="00C23C4C">
      <w:pPr>
        <w:spacing w:before="240" w:after="0"/>
        <w:rPr>
          <w:lang w:eastAsia="pl-PL"/>
        </w:rPr>
      </w:pPr>
      <w:r>
        <w:rPr>
          <w:b/>
        </w:rPr>
        <w:t>Zbiórka i transport odpadów</w:t>
      </w:r>
    </w:p>
    <w:p w14:paraId="5F09838B" w14:textId="5633F6DC" w:rsidR="00F0010A" w:rsidRDefault="00C23C4C">
      <w:pPr>
        <w:spacing w:after="0"/>
      </w:pPr>
      <w:r>
        <w:t xml:space="preserve">Wymagania dotyczące transportu odpadów zawierających azbest przedstawione zostały  </w:t>
      </w:r>
      <w:r w:rsidR="009000A5">
        <w:br/>
        <w:t>w r</w:t>
      </w:r>
      <w:r>
        <w:t>ozdziale 4.4. Wybór przedsiębiorcy zajmującego się demontażem oraz transportem wyrobów zawierających azbest leży w gestii użytkownika wyrobów. Przedsiębiorcy prowadzący działalność związaną z tematyką wyrobów zawierających azbes</w:t>
      </w:r>
      <w:r w:rsidR="009000A5">
        <w:t>t m</w:t>
      </w:r>
      <w:r>
        <w:t>ają możliwość wprowadzenia swoich danych do Bazy azbestowej (www.bazaazbestowa.gov.pl).</w:t>
      </w:r>
    </w:p>
    <w:p w14:paraId="0B085DD7" w14:textId="77777777" w:rsidR="00F0010A" w:rsidRDefault="00F0010A">
      <w:pPr>
        <w:spacing w:after="0"/>
        <w:rPr>
          <w:b/>
        </w:rPr>
      </w:pPr>
    </w:p>
    <w:p w14:paraId="5B04BBA0" w14:textId="77777777" w:rsidR="00F0010A" w:rsidRDefault="00C23C4C">
      <w:pPr>
        <w:spacing w:after="0"/>
        <w:rPr>
          <w:b/>
        </w:rPr>
      </w:pPr>
      <w:r>
        <w:rPr>
          <w:b/>
        </w:rPr>
        <w:t>Termiczne unieszkodliwianie odpadów azbestowych</w:t>
      </w:r>
    </w:p>
    <w:p w14:paraId="5F9EBDA4" w14:textId="77777777" w:rsidR="00F0010A" w:rsidRDefault="00C23C4C">
      <w:pPr>
        <w:spacing w:after="0"/>
      </w:pPr>
      <w:r>
        <w:t xml:space="preserve">Jak wynika z dostępnych kart charakterystyk azbestu, odmiana chryzotylowa topi się </w:t>
      </w:r>
      <w:r>
        <w:br/>
        <w:t>w temperaturze przekraczającej 1500°C, natomiast odmiana amfibolowa w temperaturze bliskiej 1200°C. Przedstawione powyżej dane wskazują, iż termiczny kierunek unieszkodliwienia odpadów azbestowych, przy wykorzystaniu dostępnych instalacji do spalania odpadów niebezpiecznych, jest na chwilę obecną nierealny.</w:t>
      </w:r>
    </w:p>
    <w:p w14:paraId="67DE3895" w14:textId="77777777" w:rsidR="00F0010A" w:rsidRDefault="00F0010A">
      <w:pPr>
        <w:spacing w:after="0"/>
      </w:pPr>
    </w:p>
    <w:p w14:paraId="532D9D92" w14:textId="77777777" w:rsidR="00F0010A" w:rsidRDefault="00C23C4C">
      <w:pPr>
        <w:spacing w:after="0"/>
        <w:rPr>
          <w:b/>
        </w:rPr>
      </w:pPr>
      <w:r>
        <w:rPr>
          <w:b/>
        </w:rPr>
        <w:t>Chemiczne unieszkodliwianie odpadów azbestowych</w:t>
      </w:r>
    </w:p>
    <w:p w14:paraId="1802C408" w14:textId="77777777" w:rsidR="00F0010A" w:rsidRDefault="00C23C4C">
      <w:pPr>
        <w:spacing w:after="0"/>
      </w:pPr>
      <w:r>
        <w:t>Chemiczny sposób unieszkodliwiania wyrobów zawierających azbest polega na odpowiednim rozdrobnieniu odpadów, a następnie ich roztapianiu w 40% roztworze kwasu fluorowodorowego. Produktem przeprowadzonej reakcji są fluorki wapnia oraz krzemionka. Reakcja powinna prowadzona być w reaktorach, w temperaturze 60-65°C. Ograniczeniem rozpowszechnienia tej metody utylizacji są wysokie koszty.</w:t>
      </w:r>
    </w:p>
    <w:p w14:paraId="3D272027" w14:textId="77777777" w:rsidR="00F0010A" w:rsidRDefault="00F0010A">
      <w:pPr>
        <w:spacing w:after="0"/>
        <w:ind w:firstLine="709"/>
      </w:pPr>
    </w:p>
    <w:p w14:paraId="21094951" w14:textId="77777777" w:rsidR="00F0010A" w:rsidRDefault="00C23C4C">
      <w:pPr>
        <w:spacing w:after="0"/>
        <w:rPr>
          <w:b/>
        </w:rPr>
      </w:pPr>
      <w:r>
        <w:rPr>
          <w:b/>
        </w:rPr>
        <w:t>Składowanie odpadów azbestowych</w:t>
      </w:r>
    </w:p>
    <w:p w14:paraId="7C4E7766" w14:textId="307B3A93" w:rsidR="00F0010A" w:rsidRDefault="00C23C4C">
      <w:pPr>
        <w:spacing w:after="0"/>
      </w:pPr>
      <w:r>
        <w:t xml:space="preserve">Jest to niewątpliwie najbardziej rozpowszechniony sposób unieszkodliwiania odpadów. </w:t>
      </w:r>
      <w:r w:rsidR="009000A5">
        <w:br/>
        <w:t xml:space="preserve">Z </w:t>
      </w:r>
      <w:r>
        <w:t>racji omawianych wcześniej właściwości fizykochemicznych azbestu, z których odporność na działanie czynników atmosferycznych, kruchość i łamliwość stanowią, iż wszelkie prace na składowiskach przyjmujących odpady azbestowe, winny być prowadzone z zachowaniem szczególnych zasad BHP.</w:t>
      </w:r>
    </w:p>
    <w:p w14:paraId="69476F20" w14:textId="77777777" w:rsidR="00F0010A" w:rsidRDefault="00F0010A">
      <w:pPr>
        <w:spacing w:after="0"/>
      </w:pPr>
    </w:p>
    <w:p w14:paraId="747F0E31" w14:textId="0B056C9D" w:rsidR="00F0010A" w:rsidRDefault="00C23C4C">
      <w:pPr>
        <w:spacing w:after="0"/>
      </w:pPr>
      <w:r>
        <w:t xml:space="preserve">Odpady w postaci materiałów zawierających azbest kierowane będą na jedno ze składowisk zlokalizowanych na terenie województwa </w:t>
      </w:r>
      <w:r w:rsidR="00441C2E">
        <w:t>śląskie</w:t>
      </w:r>
      <w:r w:rsidR="00111E8D">
        <w:t>go</w:t>
      </w:r>
      <w:r>
        <w:t>. Szczegółowe informacje dotyczące funkcjonujących oraz planowanych składowisk zawarte zostały w rozdziale 6.5.</w:t>
      </w:r>
    </w:p>
    <w:p w14:paraId="49505966" w14:textId="77777777" w:rsidR="00F0010A" w:rsidRDefault="00F0010A">
      <w:pPr>
        <w:spacing w:after="0"/>
        <w:rPr>
          <w:color w:val="FF0000"/>
        </w:rPr>
      </w:pPr>
    </w:p>
    <w:p w14:paraId="2A82719A" w14:textId="77777777" w:rsidR="00F0010A" w:rsidRDefault="00C23C4C">
      <w:pPr>
        <w:pStyle w:val="Nagwek2"/>
        <w:pBdr>
          <w:bottom w:val="single" w:sz="4" w:space="1" w:color="000000"/>
        </w:pBdr>
        <w:spacing w:after="0"/>
        <w:rPr>
          <w:i/>
        </w:rPr>
      </w:pPr>
      <w:bookmarkStart w:id="71" w:name="_Toc171428686"/>
      <w:bookmarkStart w:id="72" w:name="_Toc213396999"/>
      <w:r>
        <w:t xml:space="preserve">Harmonogram realizacji </w:t>
      </w:r>
      <w:r>
        <w:rPr>
          <w:i/>
        </w:rPr>
        <w:t>Programu</w:t>
      </w:r>
      <w:bookmarkEnd w:id="71"/>
      <w:bookmarkEnd w:id="72"/>
    </w:p>
    <w:p w14:paraId="694CE8B9" w14:textId="77777777" w:rsidR="00F0010A" w:rsidRDefault="00C23C4C">
      <w:pPr>
        <w:spacing w:before="240" w:after="0"/>
      </w:pPr>
      <w:r>
        <w:t xml:space="preserve">Zgodnie z </w:t>
      </w:r>
      <w:r>
        <w:rPr>
          <w:i/>
        </w:rPr>
        <w:t>Programem Oczyszczania Kraju z Azbestu na lata 2009-2032</w:t>
      </w:r>
      <w:r>
        <w:t>, aby zrealizować trzy główne cele jakimi są:</w:t>
      </w:r>
    </w:p>
    <w:p w14:paraId="468901DC" w14:textId="77777777" w:rsidR="00F0010A" w:rsidRDefault="00C23C4C">
      <w:pPr>
        <w:numPr>
          <w:ilvl w:val="0"/>
          <w:numId w:val="20"/>
        </w:numPr>
        <w:spacing w:after="0"/>
        <w:rPr>
          <w:rFonts w:cs="Arial"/>
          <w:iCs/>
          <w:szCs w:val="18"/>
        </w:rPr>
      </w:pPr>
      <w:r>
        <w:rPr>
          <w:rFonts w:cs="Arial"/>
          <w:iCs/>
          <w:szCs w:val="18"/>
        </w:rPr>
        <w:t>Usunięcie i unieszkodliwienie wyrobów zawierających azbest.</w:t>
      </w:r>
    </w:p>
    <w:p w14:paraId="11192A0B" w14:textId="77777777" w:rsidR="00F0010A" w:rsidRDefault="00C23C4C">
      <w:pPr>
        <w:numPr>
          <w:ilvl w:val="0"/>
          <w:numId w:val="20"/>
        </w:numPr>
        <w:spacing w:after="0"/>
        <w:rPr>
          <w:rFonts w:cs="Arial"/>
          <w:iCs/>
          <w:szCs w:val="18"/>
        </w:rPr>
      </w:pPr>
      <w:r>
        <w:rPr>
          <w:rFonts w:cs="Arial"/>
          <w:iCs/>
          <w:szCs w:val="18"/>
        </w:rPr>
        <w:t xml:space="preserve">Minimalizacja negatywnych skutków zdrowotnych powodowanych kontaktem </w:t>
      </w:r>
      <w:r>
        <w:rPr>
          <w:rFonts w:cs="Arial"/>
          <w:iCs/>
          <w:szCs w:val="18"/>
        </w:rPr>
        <w:br/>
        <w:t>z włóknami azbestu.</w:t>
      </w:r>
    </w:p>
    <w:p w14:paraId="0D6EA8AA" w14:textId="77777777" w:rsidR="00F0010A" w:rsidRDefault="00C23C4C">
      <w:pPr>
        <w:numPr>
          <w:ilvl w:val="0"/>
          <w:numId w:val="20"/>
        </w:numPr>
        <w:spacing w:after="0"/>
        <w:rPr>
          <w:rFonts w:cs="Arial"/>
          <w:iCs/>
          <w:szCs w:val="18"/>
        </w:rPr>
      </w:pPr>
      <w:r>
        <w:rPr>
          <w:rFonts w:cs="Arial"/>
          <w:iCs/>
          <w:szCs w:val="18"/>
        </w:rPr>
        <w:t>Likwidacja szkodliwego oddziaływania azbestu na środowisko, należy skupić się na realizacji zadań, które podzielono na pięć grup tematycznych:</w:t>
      </w:r>
    </w:p>
    <w:p w14:paraId="69492BDE" w14:textId="77777777" w:rsidR="00F0010A" w:rsidRDefault="00C23C4C">
      <w:pPr>
        <w:numPr>
          <w:ilvl w:val="0"/>
          <w:numId w:val="21"/>
        </w:numPr>
        <w:spacing w:after="0"/>
        <w:rPr>
          <w:rFonts w:cs="Arial"/>
          <w:iCs/>
          <w:szCs w:val="18"/>
        </w:rPr>
      </w:pPr>
      <w:r>
        <w:rPr>
          <w:rFonts w:cs="Arial"/>
          <w:iCs/>
          <w:szCs w:val="18"/>
        </w:rPr>
        <w:t>Zadania legislacyjne.</w:t>
      </w:r>
    </w:p>
    <w:p w14:paraId="3724C0A3" w14:textId="77777777" w:rsidR="00F0010A" w:rsidRDefault="00C23C4C">
      <w:pPr>
        <w:numPr>
          <w:ilvl w:val="0"/>
          <w:numId w:val="21"/>
        </w:numPr>
        <w:spacing w:after="0"/>
        <w:rPr>
          <w:rFonts w:cs="Arial"/>
          <w:iCs/>
          <w:szCs w:val="18"/>
        </w:rPr>
      </w:pPr>
      <w:r>
        <w:rPr>
          <w:rFonts w:cs="Arial"/>
          <w:iCs/>
          <w:szCs w:val="18"/>
        </w:rPr>
        <w:t xml:space="preserve">Działania edukacyjno-informacyjne obejmujące: </w:t>
      </w:r>
    </w:p>
    <w:p w14:paraId="17FEF0A7" w14:textId="77777777" w:rsidR="00F0010A" w:rsidRDefault="00C23C4C">
      <w:pPr>
        <w:numPr>
          <w:ilvl w:val="1"/>
          <w:numId w:val="21"/>
        </w:numPr>
        <w:spacing w:after="0"/>
        <w:rPr>
          <w:rFonts w:cs="Arial"/>
          <w:iCs/>
          <w:szCs w:val="18"/>
        </w:rPr>
      </w:pPr>
      <w:r>
        <w:rPr>
          <w:rFonts w:cs="Arial"/>
          <w:iCs/>
          <w:szCs w:val="18"/>
        </w:rPr>
        <w:t xml:space="preserve">działania skierowane do dzieci i młodzieży, szkolenia pracowników administracji rządowej i samorządowej, </w:t>
      </w:r>
    </w:p>
    <w:p w14:paraId="2A62FC6E" w14:textId="77777777" w:rsidR="00F0010A" w:rsidRDefault="00C23C4C">
      <w:pPr>
        <w:numPr>
          <w:ilvl w:val="1"/>
          <w:numId w:val="21"/>
        </w:numPr>
        <w:spacing w:after="0"/>
        <w:rPr>
          <w:rFonts w:cs="Arial"/>
          <w:iCs/>
          <w:szCs w:val="18"/>
        </w:rPr>
      </w:pPr>
      <w:r>
        <w:rPr>
          <w:rFonts w:cs="Arial"/>
          <w:iCs/>
          <w:szCs w:val="18"/>
        </w:rPr>
        <w:t xml:space="preserve">opracowywanie materiałów informacyjnych i edukacyjnych, </w:t>
      </w:r>
    </w:p>
    <w:p w14:paraId="327ABF8F" w14:textId="77777777" w:rsidR="00F0010A" w:rsidRDefault="00C23C4C">
      <w:pPr>
        <w:numPr>
          <w:ilvl w:val="1"/>
          <w:numId w:val="21"/>
        </w:numPr>
        <w:spacing w:after="0"/>
        <w:rPr>
          <w:rFonts w:cs="Arial"/>
          <w:iCs/>
          <w:szCs w:val="18"/>
        </w:rPr>
      </w:pPr>
      <w:r>
        <w:rPr>
          <w:rFonts w:cs="Arial"/>
          <w:iCs/>
          <w:szCs w:val="18"/>
        </w:rPr>
        <w:t>ocenę i promocję technologii unicestwiania włókien azbestu w odpadach azbestowych, organizację krajowych i międzynarodowych szkoleń, seminariów, konferencji, kongresów i udział w nich.</w:t>
      </w:r>
    </w:p>
    <w:p w14:paraId="2A13A240" w14:textId="77777777" w:rsidR="00F0010A" w:rsidRDefault="00C23C4C">
      <w:pPr>
        <w:numPr>
          <w:ilvl w:val="0"/>
          <w:numId w:val="22"/>
        </w:numPr>
        <w:spacing w:after="0"/>
        <w:rPr>
          <w:rFonts w:cs="Arial"/>
          <w:iCs/>
          <w:szCs w:val="18"/>
        </w:rPr>
      </w:pPr>
      <w:r>
        <w:rPr>
          <w:rFonts w:cs="Arial"/>
          <w:iCs/>
          <w:szCs w:val="18"/>
        </w:rPr>
        <w:t>Zadania w zakresie usuwania wyrobów zawierających azbest obejmujące:</w:t>
      </w:r>
    </w:p>
    <w:p w14:paraId="4E4427CC" w14:textId="77777777" w:rsidR="00F0010A" w:rsidRDefault="00C23C4C">
      <w:pPr>
        <w:pStyle w:val="Akapitzlist"/>
        <w:numPr>
          <w:ilvl w:val="0"/>
          <w:numId w:val="41"/>
        </w:numPr>
        <w:spacing w:after="0"/>
      </w:pPr>
      <w:r>
        <w:t>usuwanie wyrobów zawierających azbest z obiektów budowlanych,</w:t>
      </w:r>
    </w:p>
    <w:p w14:paraId="27B79FF1" w14:textId="77777777" w:rsidR="00F0010A" w:rsidRDefault="00C23C4C">
      <w:pPr>
        <w:pStyle w:val="Akapitzlist"/>
        <w:numPr>
          <w:ilvl w:val="0"/>
          <w:numId w:val="41"/>
        </w:numPr>
        <w:spacing w:after="0"/>
      </w:pPr>
      <w:r>
        <w:t>oczyszczanie terenów nieruchomości,</w:t>
      </w:r>
    </w:p>
    <w:p w14:paraId="4A7FAA6E" w14:textId="77777777" w:rsidR="00F0010A" w:rsidRDefault="00C23C4C">
      <w:pPr>
        <w:pStyle w:val="Akapitzlist"/>
        <w:numPr>
          <w:ilvl w:val="0"/>
          <w:numId w:val="41"/>
        </w:numPr>
        <w:spacing w:after="0"/>
      </w:pPr>
      <w:r>
        <w:lastRenderedPageBreak/>
        <w:t>oczyszczanie obiektów użyteczności publicznej, miejsc publicznych, terenów byłych zakładów produkujących wyroby zawierające azbest,</w:t>
      </w:r>
    </w:p>
    <w:p w14:paraId="1EBA1B8C" w14:textId="4EC9D5AE" w:rsidR="00F0010A" w:rsidRDefault="00C23C4C">
      <w:pPr>
        <w:pStyle w:val="Akapitzlist"/>
        <w:numPr>
          <w:ilvl w:val="0"/>
          <w:numId w:val="41"/>
        </w:numPr>
        <w:spacing w:after="0"/>
      </w:pPr>
      <w:r>
        <w:t xml:space="preserve">budowę składowisk odpadów azbestowych oraz budowę instalacji </w:t>
      </w:r>
      <w:r w:rsidR="009000A5">
        <w:br/>
        <w:t>i u</w:t>
      </w:r>
      <w:r>
        <w:t>rządzeń do unicestwiania włókien azbestu w odpadach azbestowych,</w:t>
      </w:r>
    </w:p>
    <w:p w14:paraId="64BF9EAD" w14:textId="35357132" w:rsidR="00F0010A" w:rsidRDefault="00C23C4C">
      <w:pPr>
        <w:pStyle w:val="Akapitzlist"/>
        <w:numPr>
          <w:ilvl w:val="0"/>
          <w:numId w:val="41"/>
        </w:numPr>
        <w:spacing w:after="0"/>
      </w:pPr>
      <w:r>
        <w:t xml:space="preserve">zadania wspierające, </w:t>
      </w:r>
      <w:r w:rsidR="009000A5">
        <w:t>w t</w:t>
      </w:r>
      <w:r>
        <w:t>ym wsparcie finansowe opracowywania programów usuwania wyrobów zawierających azbest oraz oczyszczania terenów z azbestu na wszystkich szczeblach.</w:t>
      </w:r>
    </w:p>
    <w:p w14:paraId="2637445E" w14:textId="77777777" w:rsidR="00F0010A" w:rsidRDefault="00C23C4C">
      <w:pPr>
        <w:numPr>
          <w:ilvl w:val="0"/>
          <w:numId w:val="22"/>
        </w:numPr>
        <w:spacing w:after="0"/>
        <w:rPr>
          <w:rFonts w:cs="Arial"/>
          <w:iCs/>
          <w:szCs w:val="18"/>
        </w:rPr>
      </w:pPr>
      <w:r>
        <w:rPr>
          <w:rFonts w:cs="Arial"/>
          <w:iCs/>
          <w:szCs w:val="18"/>
        </w:rPr>
        <w:t>Monitoring realizacji Programów postaci elektronicznego Systemu Informacji Przestrzennej monitoringu procesu usuwania wyrobów zawierających azbest.</w:t>
      </w:r>
    </w:p>
    <w:p w14:paraId="314684BE" w14:textId="77777777" w:rsidR="00F0010A" w:rsidRDefault="00C23C4C">
      <w:pPr>
        <w:numPr>
          <w:ilvl w:val="0"/>
          <w:numId w:val="22"/>
        </w:numPr>
        <w:spacing w:after="0"/>
        <w:rPr>
          <w:rFonts w:cs="Arial"/>
          <w:iCs/>
          <w:szCs w:val="18"/>
        </w:rPr>
      </w:pPr>
      <w:r>
        <w:rPr>
          <w:rFonts w:cs="Arial"/>
          <w:iCs/>
          <w:szCs w:val="18"/>
        </w:rPr>
        <w:t xml:space="preserve">Działania w zakresie oceny narażenia i ochrony zdrowia, w tym działalność Ośrodka Referencyjnego Badań i Oceny Ryzyka Zdrowotnego Związanych </w:t>
      </w:r>
      <w:r>
        <w:rPr>
          <w:rFonts w:cs="Arial"/>
          <w:iCs/>
          <w:szCs w:val="18"/>
        </w:rPr>
        <w:br/>
        <w:t>z Azbestem.</w:t>
      </w:r>
    </w:p>
    <w:p w14:paraId="795F4882" w14:textId="77777777" w:rsidR="00F0010A" w:rsidRDefault="00F0010A">
      <w:pPr>
        <w:spacing w:after="0"/>
      </w:pPr>
    </w:p>
    <w:p w14:paraId="73E6EAAA" w14:textId="62A7249F" w:rsidR="00345767" w:rsidRPr="00794BA7" w:rsidRDefault="00C23C4C">
      <w:pPr>
        <w:spacing w:after="0"/>
      </w:pPr>
      <w:r>
        <w:t xml:space="preserve">Realizacja znacznej większości zadań wyznaczonych w ramach wyżej wymienionych grup tematycznych nie leży w gestii samorządów szczebla gminnego, a tym samym Gminy </w:t>
      </w:r>
      <w:r w:rsidR="00441C2E">
        <w:t>Czechowice-Dziedzice</w:t>
      </w:r>
      <w:r>
        <w:t xml:space="preserve">. W poniższej tabeli przedstawiono praktyczne możliwości Gminy </w:t>
      </w:r>
      <w:r w:rsidR="00441C2E">
        <w:t>Czechowice-Dziedzice</w:t>
      </w:r>
      <w:r>
        <w:t xml:space="preserve"> w kwestii zadań, których realizacja przyczyni się do skutecznej realizacji celów niniejszego </w:t>
      </w:r>
      <w:r>
        <w:rPr>
          <w:i/>
        </w:rPr>
        <w:t>Programu</w:t>
      </w:r>
      <w:r>
        <w:t>, stanowiąc jednocześnie harmonogram działań na lata 202</w:t>
      </w:r>
      <w:r w:rsidR="00D54EAE">
        <w:t>6</w:t>
      </w:r>
      <w:r>
        <w:t xml:space="preserve"> – 2032.</w:t>
      </w:r>
      <w:bookmarkStart w:id="73" w:name="_Toc110947999"/>
    </w:p>
    <w:p w14:paraId="61BF547B" w14:textId="77777777" w:rsidR="00345767" w:rsidRDefault="00345767">
      <w:pPr>
        <w:spacing w:after="0"/>
        <w:rPr>
          <w:color w:val="FF0000"/>
        </w:rPr>
      </w:pPr>
    </w:p>
    <w:p w14:paraId="311C2A61" w14:textId="3AECAFD0" w:rsidR="00F0010A" w:rsidRDefault="00C23C4C">
      <w:pPr>
        <w:spacing w:after="0" w:line="240" w:lineRule="auto"/>
      </w:pPr>
      <w:bookmarkStart w:id="74" w:name="_Toc213142100"/>
      <w:r>
        <w:rPr>
          <w:b/>
          <w:sz w:val="20"/>
          <w:szCs w:val="20"/>
        </w:rPr>
        <w:t xml:space="preserve">Tabela </w:t>
      </w:r>
      <w:r>
        <w:rPr>
          <w:b/>
          <w:sz w:val="20"/>
          <w:szCs w:val="20"/>
        </w:rPr>
        <w:fldChar w:fldCharType="begin"/>
      </w:r>
      <w:r>
        <w:rPr>
          <w:b/>
          <w:sz w:val="20"/>
          <w:szCs w:val="20"/>
        </w:rPr>
        <w:instrText xml:space="preserve"> SEQ Tabela \* ARABIC </w:instrText>
      </w:r>
      <w:r>
        <w:rPr>
          <w:b/>
          <w:sz w:val="20"/>
          <w:szCs w:val="20"/>
        </w:rPr>
        <w:fldChar w:fldCharType="separate"/>
      </w:r>
      <w:r w:rsidR="00F96402">
        <w:rPr>
          <w:b/>
          <w:noProof/>
          <w:sz w:val="20"/>
          <w:szCs w:val="20"/>
        </w:rPr>
        <w:t>6</w:t>
      </w:r>
      <w:r>
        <w:rPr>
          <w:b/>
          <w:sz w:val="20"/>
          <w:szCs w:val="20"/>
        </w:rPr>
        <w:fldChar w:fldCharType="end"/>
      </w:r>
      <w:r>
        <w:rPr>
          <w:b/>
          <w:sz w:val="20"/>
          <w:szCs w:val="20"/>
        </w:rPr>
        <w:t>. Harmonogram działań na lata 202</w:t>
      </w:r>
      <w:r w:rsidR="00D54EAE">
        <w:rPr>
          <w:b/>
          <w:sz w:val="20"/>
          <w:szCs w:val="20"/>
        </w:rPr>
        <w:t>6</w:t>
      </w:r>
      <w:r>
        <w:rPr>
          <w:b/>
          <w:sz w:val="20"/>
          <w:szCs w:val="20"/>
        </w:rPr>
        <w:t xml:space="preserve"> – 2032</w:t>
      </w:r>
      <w:r>
        <w:t>.</w:t>
      </w:r>
      <w:bookmarkEnd w:id="73"/>
      <w:bookmarkEnd w:id="74"/>
    </w:p>
    <w:tbl>
      <w:tblPr>
        <w:tblpPr w:leftFromText="141" w:rightFromText="141" w:vertAnchor="text" w:horzAnchor="margin" w:tblpX="108" w:tblpY="60"/>
        <w:tblW w:w="9248" w:type="dxa"/>
        <w:tblLayout w:type="fixed"/>
        <w:tblLook w:val="0000" w:firstRow="0" w:lastRow="0" w:firstColumn="0" w:lastColumn="0" w:noHBand="0" w:noVBand="0"/>
      </w:tblPr>
      <w:tblGrid>
        <w:gridCol w:w="675"/>
        <w:gridCol w:w="1988"/>
        <w:gridCol w:w="5433"/>
        <w:gridCol w:w="1152"/>
      </w:tblGrid>
      <w:tr w:rsidR="00F0010A" w14:paraId="24918D1E" w14:textId="77777777">
        <w:trPr>
          <w:trHeight w:val="567"/>
        </w:trPr>
        <w:tc>
          <w:tcPr>
            <w:tcW w:w="675" w:type="dxa"/>
            <w:tcBorders>
              <w:top w:val="single" w:sz="4" w:space="0" w:color="000000"/>
              <w:left w:val="single" w:sz="4" w:space="0" w:color="000000"/>
              <w:bottom w:val="single" w:sz="4" w:space="0" w:color="000000"/>
            </w:tcBorders>
            <w:shd w:val="clear" w:color="auto" w:fill="D9D9D9" w:themeFill="background1" w:themeFillShade="D9"/>
            <w:vAlign w:val="center"/>
          </w:tcPr>
          <w:p w14:paraId="2092963E" w14:textId="77777777" w:rsidR="00F0010A" w:rsidRDefault="00C23C4C">
            <w:pPr>
              <w:spacing w:after="0" w:line="240" w:lineRule="auto"/>
              <w:jc w:val="center"/>
              <w:rPr>
                <w:rFonts w:eastAsiaTheme="minorEastAsia"/>
                <w:b/>
                <w:iCs/>
                <w:sz w:val="20"/>
                <w:szCs w:val="20"/>
                <w:lang w:eastAsia="pl-PL"/>
              </w:rPr>
            </w:pPr>
            <w:r>
              <w:rPr>
                <w:rFonts w:eastAsiaTheme="minorEastAsia"/>
                <w:b/>
                <w:iCs/>
                <w:sz w:val="20"/>
                <w:szCs w:val="20"/>
                <w:lang w:eastAsia="pl-PL"/>
              </w:rPr>
              <w:t>Lp.</w:t>
            </w:r>
          </w:p>
        </w:tc>
        <w:tc>
          <w:tcPr>
            <w:tcW w:w="1988" w:type="dxa"/>
            <w:tcBorders>
              <w:top w:val="single" w:sz="4" w:space="0" w:color="000000"/>
              <w:left w:val="single" w:sz="4" w:space="0" w:color="000000"/>
              <w:bottom w:val="single" w:sz="4" w:space="0" w:color="000000"/>
            </w:tcBorders>
            <w:shd w:val="clear" w:color="auto" w:fill="D9D9D9" w:themeFill="background1" w:themeFillShade="D9"/>
            <w:vAlign w:val="center"/>
          </w:tcPr>
          <w:p w14:paraId="329A9B8C" w14:textId="77777777" w:rsidR="00F0010A" w:rsidRDefault="00C23C4C">
            <w:pPr>
              <w:spacing w:after="0" w:line="240" w:lineRule="auto"/>
              <w:jc w:val="center"/>
              <w:rPr>
                <w:rFonts w:eastAsiaTheme="minorEastAsia"/>
                <w:b/>
                <w:iCs/>
                <w:sz w:val="20"/>
                <w:szCs w:val="20"/>
                <w:lang w:eastAsia="pl-PL"/>
              </w:rPr>
            </w:pPr>
            <w:r>
              <w:rPr>
                <w:rFonts w:eastAsiaTheme="minorEastAsia"/>
                <w:b/>
                <w:iCs/>
                <w:sz w:val="20"/>
                <w:szCs w:val="20"/>
                <w:lang w:eastAsia="pl-PL"/>
              </w:rPr>
              <w:t>Zadanie</w:t>
            </w:r>
          </w:p>
        </w:tc>
        <w:tc>
          <w:tcPr>
            <w:tcW w:w="5432" w:type="dxa"/>
            <w:tcBorders>
              <w:top w:val="single" w:sz="4" w:space="0" w:color="000000"/>
              <w:left w:val="single" w:sz="4" w:space="0" w:color="000000"/>
              <w:bottom w:val="single" w:sz="4" w:space="0" w:color="000000"/>
            </w:tcBorders>
            <w:shd w:val="clear" w:color="auto" w:fill="D9D9D9" w:themeFill="background1" w:themeFillShade="D9"/>
            <w:vAlign w:val="center"/>
          </w:tcPr>
          <w:p w14:paraId="704E0739" w14:textId="77777777" w:rsidR="00F0010A" w:rsidRDefault="00C23C4C">
            <w:pPr>
              <w:spacing w:after="0" w:line="240" w:lineRule="auto"/>
              <w:jc w:val="center"/>
              <w:rPr>
                <w:rFonts w:eastAsiaTheme="minorEastAsia"/>
                <w:b/>
                <w:iCs/>
                <w:sz w:val="20"/>
                <w:szCs w:val="20"/>
                <w:lang w:eastAsia="pl-PL"/>
              </w:rPr>
            </w:pPr>
            <w:r>
              <w:rPr>
                <w:rFonts w:eastAsiaTheme="minorEastAsia"/>
                <w:b/>
                <w:iCs/>
                <w:sz w:val="20"/>
                <w:szCs w:val="20"/>
                <w:lang w:eastAsia="pl-PL"/>
              </w:rPr>
              <w:t>Zakres działania</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780CD7" w14:textId="77777777" w:rsidR="00F0010A" w:rsidRDefault="00C23C4C">
            <w:pPr>
              <w:spacing w:after="0" w:line="240" w:lineRule="auto"/>
              <w:jc w:val="center"/>
              <w:rPr>
                <w:rFonts w:eastAsiaTheme="minorEastAsia"/>
                <w:b/>
                <w:iCs/>
                <w:sz w:val="20"/>
                <w:szCs w:val="20"/>
                <w:lang w:eastAsia="pl-PL"/>
              </w:rPr>
            </w:pPr>
            <w:r>
              <w:rPr>
                <w:rFonts w:eastAsiaTheme="minorEastAsia"/>
                <w:b/>
                <w:iCs/>
                <w:sz w:val="20"/>
                <w:szCs w:val="20"/>
                <w:lang w:eastAsia="pl-PL"/>
              </w:rPr>
              <w:t>Termin realizacji</w:t>
            </w:r>
          </w:p>
        </w:tc>
      </w:tr>
      <w:tr w:rsidR="00F0010A" w14:paraId="22D158A9" w14:textId="77777777">
        <w:trPr>
          <w:trHeight w:val="567"/>
        </w:trPr>
        <w:tc>
          <w:tcPr>
            <w:tcW w:w="675" w:type="dxa"/>
            <w:tcBorders>
              <w:top w:val="single" w:sz="4" w:space="0" w:color="000000"/>
              <w:left w:val="single" w:sz="4" w:space="0" w:color="000000"/>
              <w:bottom w:val="single" w:sz="4" w:space="0" w:color="000000"/>
            </w:tcBorders>
            <w:shd w:val="clear" w:color="auto" w:fill="F2F2F2" w:themeFill="background1" w:themeFillShade="F2"/>
            <w:vAlign w:val="center"/>
          </w:tcPr>
          <w:p w14:paraId="7EDF78DC"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1.</w:t>
            </w:r>
          </w:p>
        </w:tc>
        <w:tc>
          <w:tcPr>
            <w:tcW w:w="1988" w:type="dxa"/>
            <w:tcBorders>
              <w:top w:val="single" w:sz="4" w:space="0" w:color="000000"/>
              <w:left w:val="single" w:sz="4" w:space="0" w:color="000000"/>
              <w:bottom w:val="single" w:sz="4" w:space="0" w:color="000000"/>
            </w:tcBorders>
            <w:vAlign w:val="center"/>
          </w:tcPr>
          <w:p w14:paraId="5E2C7C44"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Działania edukacyjno-informacyjne</w:t>
            </w:r>
          </w:p>
        </w:tc>
        <w:tc>
          <w:tcPr>
            <w:tcW w:w="5432" w:type="dxa"/>
            <w:tcBorders>
              <w:top w:val="single" w:sz="4" w:space="0" w:color="000000"/>
              <w:left w:val="single" w:sz="4" w:space="0" w:color="000000"/>
              <w:bottom w:val="single" w:sz="4" w:space="0" w:color="000000"/>
            </w:tcBorders>
            <w:vAlign w:val="center"/>
          </w:tcPr>
          <w:p w14:paraId="6BA82FB7" w14:textId="7D7F9017" w:rsidR="00F0010A" w:rsidRDefault="00C23C4C">
            <w:pPr>
              <w:numPr>
                <w:ilvl w:val="0"/>
                <w:numId w:val="25"/>
              </w:numPr>
              <w:spacing w:after="0" w:line="240" w:lineRule="auto"/>
              <w:jc w:val="left"/>
              <w:rPr>
                <w:rFonts w:eastAsiaTheme="minorEastAsia"/>
                <w:iCs/>
                <w:sz w:val="20"/>
                <w:szCs w:val="20"/>
                <w:lang w:eastAsia="pl-PL"/>
              </w:rPr>
            </w:pPr>
            <w:r>
              <w:rPr>
                <w:rFonts w:eastAsiaTheme="minorEastAsia"/>
                <w:iCs/>
                <w:sz w:val="20"/>
                <w:szCs w:val="20"/>
                <w:lang w:eastAsia="pl-PL"/>
              </w:rPr>
              <w:t xml:space="preserve">informowanie poprzez stronę internetową lub ulotki </w:t>
            </w:r>
            <w:r>
              <w:rPr>
                <w:rFonts w:eastAsiaTheme="minorEastAsia"/>
                <w:iCs/>
                <w:sz w:val="20"/>
                <w:szCs w:val="20"/>
                <w:lang w:eastAsia="pl-PL"/>
              </w:rPr>
              <w:br/>
              <w:t>o działani</w:t>
            </w:r>
            <w:r w:rsidRPr="009000A5">
              <w:rPr>
                <w:rFonts w:eastAsiaTheme="minorEastAsia"/>
                <w:iCs/>
                <w:sz w:val="20"/>
                <w:szCs w:val="20"/>
                <w:lang w:eastAsia="pl-PL"/>
              </w:rPr>
              <w:t>ach Gminy podjętych</w:t>
            </w:r>
            <w:r>
              <w:rPr>
                <w:rFonts w:eastAsiaTheme="minorEastAsia"/>
                <w:iCs/>
                <w:sz w:val="20"/>
                <w:szCs w:val="20"/>
                <w:lang w:eastAsia="pl-PL"/>
              </w:rPr>
              <w:t xml:space="preserve"> w celu likwidacji azbestu,</w:t>
            </w:r>
          </w:p>
          <w:p w14:paraId="2E3B78B7" w14:textId="77777777" w:rsidR="00F0010A" w:rsidRDefault="00C23C4C">
            <w:pPr>
              <w:numPr>
                <w:ilvl w:val="0"/>
                <w:numId w:val="25"/>
              </w:numPr>
              <w:spacing w:after="0" w:line="240" w:lineRule="auto"/>
              <w:jc w:val="left"/>
              <w:rPr>
                <w:rFonts w:eastAsiaTheme="minorEastAsia"/>
                <w:iCs/>
                <w:sz w:val="20"/>
                <w:szCs w:val="20"/>
                <w:lang w:eastAsia="pl-PL"/>
              </w:rPr>
            </w:pPr>
            <w:r>
              <w:rPr>
                <w:rFonts w:eastAsiaTheme="minorEastAsia"/>
                <w:iCs/>
                <w:sz w:val="20"/>
                <w:szCs w:val="20"/>
                <w:lang w:eastAsia="pl-PL"/>
              </w:rPr>
              <w:t xml:space="preserve">udostępnienie informacji poprzez stronę internetową </w:t>
            </w:r>
            <w:r>
              <w:rPr>
                <w:rFonts w:eastAsiaTheme="minorEastAsia"/>
                <w:iCs/>
                <w:sz w:val="20"/>
                <w:szCs w:val="20"/>
                <w:lang w:eastAsia="pl-PL"/>
              </w:rPr>
              <w:br/>
              <w:t>o aktualnych aktach prawnych regulujących sposób zabezpieczenia, usuwania i unieszkodliwiania wyrobów zawierających azbest.</w:t>
            </w:r>
          </w:p>
        </w:tc>
        <w:tc>
          <w:tcPr>
            <w:tcW w:w="1152" w:type="dxa"/>
            <w:vMerge w:val="restart"/>
            <w:tcBorders>
              <w:top w:val="single" w:sz="4" w:space="0" w:color="000000"/>
              <w:left w:val="single" w:sz="4" w:space="0" w:color="000000"/>
              <w:bottom w:val="single" w:sz="4" w:space="0" w:color="000000"/>
              <w:right w:val="single" w:sz="4" w:space="0" w:color="000000"/>
            </w:tcBorders>
            <w:vAlign w:val="center"/>
          </w:tcPr>
          <w:p w14:paraId="3A92DA6D" w14:textId="3380BF0B"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202</w:t>
            </w:r>
            <w:r w:rsidR="002319D6">
              <w:rPr>
                <w:rFonts w:eastAsiaTheme="minorEastAsia"/>
                <w:iCs/>
                <w:sz w:val="20"/>
                <w:szCs w:val="20"/>
                <w:lang w:eastAsia="pl-PL"/>
              </w:rPr>
              <w:t>6</w:t>
            </w:r>
          </w:p>
          <w:p w14:paraId="2ED24830"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w:t>
            </w:r>
          </w:p>
          <w:p w14:paraId="542822F1" w14:textId="77777777" w:rsidR="00F0010A" w:rsidRDefault="00C23C4C">
            <w:pPr>
              <w:spacing w:after="0" w:line="240" w:lineRule="auto"/>
              <w:jc w:val="center"/>
              <w:rPr>
                <w:rFonts w:eastAsiaTheme="minorEastAsia"/>
                <w:b/>
                <w:iCs/>
                <w:sz w:val="20"/>
                <w:szCs w:val="20"/>
                <w:lang w:eastAsia="pl-PL"/>
              </w:rPr>
            </w:pPr>
            <w:r>
              <w:rPr>
                <w:rFonts w:eastAsiaTheme="minorEastAsia"/>
                <w:iCs/>
                <w:sz w:val="20"/>
                <w:szCs w:val="20"/>
                <w:lang w:eastAsia="pl-PL"/>
              </w:rPr>
              <w:t xml:space="preserve"> 2032</w:t>
            </w:r>
          </w:p>
        </w:tc>
      </w:tr>
      <w:tr w:rsidR="00F0010A" w14:paraId="13582673" w14:textId="77777777">
        <w:trPr>
          <w:trHeight w:val="567"/>
        </w:trPr>
        <w:tc>
          <w:tcPr>
            <w:tcW w:w="675" w:type="dxa"/>
            <w:tcBorders>
              <w:top w:val="single" w:sz="4" w:space="0" w:color="000000"/>
              <w:left w:val="single" w:sz="4" w:space="0" w:color="000000"/>
              <w:bottom w:val="single" w:sz="4" w:space="0" w:color="000000"/>
            </w:tcBorders>
            <w:shd w:val="clear" w:color="auto" w:fill="F2F2F2" w:themeFill="background1" w:themeFillShade="F2"/>
            <w:vAlign w:val="center"/>
          </w:tcPr>
          <w:p w14:paraId="54430E74"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2.</w:t>
            </w:r>
          </w:p>
        </w:tc>
        <w:tc>
          <w:tcPr>
            <w:tcW w:w="1988" w:type="dxa"/>
            <w:tcBorders>
              <w:top w:val="single" w:sz="4" w:space="0" w:color="000000"/>
              <w:left w:val="single" w:sz="4" w:space="0" w:color="000000"/>
              <w:bottom w:val="single" w:sz="4" w:space="0" w:color="000000"/>
            </w:tcBorders>
            <w:vAlign w:val="center"/>
          </w:tcPr>
          <w:p w14:paraId="2B8E67C9"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Usuwanie wyrobów zawierających azbest</w:t>
            </w:r>
          </w:p>
        </w:tc>
        <w:tc>
          <w:tcPr>
            <w:tcW w:w="5432" w:type="dxa"/>
            <w:tcBorders>
              <w:top w:val="single" w:sz="4" w:space="0" w:color="000000"/>
              <w:left w:val="single" w:sz="4" w:space="0" w:color="000000"/>
              <w:bottom w:val="single" w:sz="4" w:space="0" w:color="000000"/>
            </w:tcBorders>
            <w:vAlign w:val="center"/>
          </w:tcPr>
          <w:p w14:paraId="1130563A" w14:textId="0BBD0E65" w:rsidR="00F0010A" w:rsidRDefault="00C23C4C">
            <w:pPr>
              <w:numPr>
                <w:ilvl w:val="0"/>
                <w:numId w:val="23"/>
              </w:numPr>
              <w:spacing w:after="0" w:line="240" w:lineRule="auto"/>
              <w:jc w:val="left"/>
              <w:rPr>
                <w:rFonts w:eastAsiaTheme="minorEastAsia"/>
                <w:iCs/>
                <w:sz w:val="20"/>
                <w:szCs w:val="20"/>
                <w:lang w:eastAsia="pl-PL"/>
              </w:rPr>
            </w:pPr>
            <w:r>
              <w:rPr>
                <w:rFonts w:eastAsiaTheme="minorEastAsia"/>
                <w:iCs/>
                <w:sz w:val="20"/>
                <w:szCs w:val="20"/>
                <w:lang w:eastAsia="pl-PL"/>
              </w:rPr>
              <w:t xml:space="preserve">opracowanie aktualizacji </w:t>
            </w:r>
            <w:r>
              <w:rPr>
                <w:rFonts w:eastAsiaTheme="minorEastAsia"/>
                <w:i/>
                <w:iCs/>
                <w:sz w:val="20"/>
                <w:szCs w:val="20"/>
                <w:lang w:eastAsia="pl-PL"/>
              </w:rPr>
              <w:t xml:space="preserve">Programu usuwania azbestu i wyrobów zawierających azbest z terenu Gminy </w:t>
            </w:r>
            <w:r w:rsidR="00441C2E">
              <w:rPr>
                <w:rFonts w:eastAsiaTheme="minorEastAsia"/>
                <w:i/>
                <w:iCs/>
                <w:sz w:val="20"/>
                <w:szCs w:val="20"/>
                <w:lang w:eastAsia="pl-PL"/>
              </w:rPr>
              <w:t>Czechowice-Dziedzice</w:t>
            </w:r>
            <w:r>
              <w:rPr>
                <w:rFonts w:eastAsiaTheme="minorEastAsia"/>
                <w:i/>
                <w:iCs/>
                <w:sz w:val="20"/>
                <w:szCs w:val="20"/>
                <w:lang w:eastAsia="pl-PL"/>
              </w:rPr>
              <w:t>,</w:t>
            </w:r>
          </w:p>
          <w:p w14:paraId="06689823" w14:textId="11E8BA00" w:rsidR="00F0010A" w:rsidRDefault="00C23C4C">
            <w:pPr>
              <w:numPr>
                <w:ilvl w:val="0"/>
                <w:numId w:val="23"/>
              </w:numPr>
              <w:spacing w:after="0" w:line="240" w:lineRule="auto"/>
              <w:jc w:val="left"/>
              <w:rPr>
                <w:rFonts w:eastAsiaTheme="minorEastAsia"/>
                <w:iCs/>
                <w:sz w:val="20"/>
                <w:szCs w:val="20"/>
                <w:lang w:eastAsia="pl-PL"/>
              </w:rPr>
            </w:pPr>
            <w:r>
              <w:rPr>
                <w:rFonts w:eastAsiaTheme="minorEastAsia"/>
                <w:iCs/>
                <w:sz w:val="20"/>
                <w:szCs w:val="20"/>
                <w:lang w:eastAsia="pl-PL"/>
              </w:rPr>
              <w:t>przyjęcie prze</w:t>
            </w:r>
            <w:r w:rsidRPr="009000A5">
              <w:rPr>
                <w:rFonts w:eastAsiaTheme="minorEastAsia"/>
                <w:iCs/>
                <w:sz w:val="20"/>
                <w:szCs w:val="20"/>
                <w:lang w:eastAsia="pl-PL"/>
              </w:rPr>
              <w:t>z Radę Miejską w</w:t>
            </w:r>
            <w:r w:rsidR="00220DA8">
              <w:rPr>
                <w:rFonts w:eastAsiaTheme="minorEastAsia"/>
                <w:iCs/>
                <w:sz w:val="20"/>
                <w:szCs w:val="20"/>
                <w:lang w:eastAsia="pl-PL"/>
              </w:rPr>
              <w:t xml:space="preserve"> </w:t>
            </w:r>
            <w:r w:rsidR="00441C2E">
              <w:rPr>
                <w:rFonts w:eastAsiaTheme="minorEastAsia"/>
                <w:iCs/>
                <w:sz w:val="20"/>
                <w:szCs w:val="20"/>
                <w:lang w:eastAsia="pl-PL"/>
              </w:rPr>
              <w:t>Czechowicach-Dziedzicach</w:t>
            </w:r>
            <w:r w:rsidRPr="009000A5">
              <w:rPr>
                <w:rFonts w:eastAsiaTheme="minorEastAsia"/>
                <w:iCs/>
                <w:sz w:val="20"/>
                <w:szCs w:val="20"/>
                <w:lang w:eastAsia="pl-PL"/>
              </w:rPr>
              <w:t>,</w:t>
            </w:r>
            <w:r w:rsidRPr="009000A5">
              <w:rPr>
                <w:rFonts w:eastAsiaTheme="minorEastAsia"/>
                <w:i/>
                <w:iCs/>
                <w:sz w:val="20"/>
                <w:szCs w:val="20"/>
                <w:lang w:eastAsia="pl-PL"/>
              </w:rPr>
              <w:t xml:space="preserve"> </w:t>
            </w:r>
            <w:r w:rsidR="004F5318" w:rsidRPr="004F5318">
              <w:rPr>
                <w:rFonts w:eastAsiaTheme="minorEastAsia"/>
                <w:i/>
                <w:iCs/>
                <w:sz w:val="20"/>
                <w:szCs w:val="20"/>
                <w:lang w:eastAsia="pl-PL"/>
              </w:rPr>
              <w:t xml:space="preserve">Programu usuwania wyrobów zawierających azbest z terenu Gminy </w:t>
            </w:r>
            <w:r w:rsidR="00441C2E">
              <w:rPr>
                <w:rFonts w:eastAsiaTheme="minorEastAsia"/>
                <w:i/>
                <w:iCs/>
                <w:sz w:val="20"/>
                <w:szCs w:val="20"/>
                <w:lang w:eastAsia="pl-PL"/>
              </w:rPr>
              <w:t>Czechowice-Dziedzice</w:t>
            </w:r>
            <w:r w:rsidR="004F5318" w:rsidRPr="004F5318">
              <w:rPr>
                <w:rFonts w:eastAsiaTheme="minorEastAsia"/>
                <w:i/>
                <w:iCs/>
                <w:sz w:val="20"/>
                <w:szCs w:val="20"/>
                <w:lang w:eastAsia="pl-PL"/>
              </w:rPr>
              <w:t xml:space="preserve"> na lata 202</w:t>
            </w:r>
            <w:r w:rsidR="002319D6">
              <w:rPr>
                <w:rFonts w:eastAsiaTheme="minorEastAsia"/>
                <w:i/>
                <w:iCs/>
                <w:sz w:val="20"/>
                <w:szCs w:val="20"/>
                <w:lang w:eastAsia="pl-PL"/>
              </w:rPr>
              <w:t>6</w:t>
            </w:r>
            <w:r w:rsidR="004F5318" w:rsidRPr="004F5318">
              <w:rPr>
                <w:rFonts w:eastAsiaTheme="minorEastAsia"/>
                <w:i/>
                <w:iCs/>
                <w:sz w:val="20"/>
                <w:szCs w:val="20"/>
                <w:lang w:eastAsia="pl-PL"/>
              </w:rPr>
              <w:t>-2032</w:t>
            </w:r>
            <w:r>
              <w:rPr>
                <w:rFonts w:eastAsiaTheme="minorEastAsia"/>
                <w:iCs/>
                <w:sz w:val="20"/>
                <w:szCs w:val="20"/>
                <w:lang w:eastAsia="pl-PL"/>
              </w:rPr>
              <w:t>,</w:t>
            </w:r>
          </w:p>
          <w:p w14:paraId="75A11881" w14:textId="77777777" w:rsidR="00F0010A" w:rsidRDefault="00C23C4C">
            <w:pPr>
              <w:numPr>
                <w:ilvl w:val="0"/>
                <w:numId w:val="23"/>
              </w:numPr>
              <w:spacing w:after="0" w:line="240" w:lineRule="auto"/>
              <w:jc w:val="left"/>
              <w:rPr>
                <w:rFonts w:eastAsiaTheme="minorEastAsia"/>
                <w:iCs/>
                <w:sz w:val="20"/>
                <w:szCs w:val="20"/>
                <w:lang w:eastAsia="pl-PL"/>
              </w:rPr>
            </w:pPr>
            <w:r>
              <w:rPr>
                <w:rFonts w:eastAsiaTheme="minorEastAsia"/>
                <w:iCs/>
                <w:sz w:val="20"/>
                <w:szCs w:val="20"/>
                <w:lang w:eastAsia="pl-PL"/>
              </w:rPr>
              <w:t xml:space="preserve">prowadzenie rejestru wniosków mieszkańców </w:t>
            </w:r>
            <w:r>
              <w:rPr>
                <w:rFonts w:eastAsiaTheme="minorEastAsia"/>
                <w:iCs/>
                <w:sz w:val="20"/>
                <w:szCs w:val="20"/>
                <w:lang w:eastAsia="pl-PL"/>
              </w:rPr>
              <w:br/>
              <w:t>o dofinansowanie,</w:t>
            </w:r>
          </w:p>
          <w:p w14:paraId="403609FE" w14:textId="77777777" w:rsidR="00F0010A" w:rsidRDefault="00C23C4C">
            <w:pPr>
              <w:numPr>
                <w:ilvl w:val="0"/>
                <w:numId w:val="23"/>
              </w:numPr>
              <w:spacing w:after="0" w:line="240" w:lineRule="auto"/>
              <w:jc w:val="left"/>
              <w:rPr>
                <w:rFonts w:eastAsiaTheme="minorEastAsia"/>
                <w:iCs/>
                <w:sz w:val="20"/>
                <w:szCs w:val="20"/>
                <w:lang w:eastAsia="pl-PL"/>
              </w:rPr>
            </w:pPr>
            <w:r>
              <w:rPr>
                <w:rFonts w:eastAsiaTheme="minorEastAsia"/>
                <w:iCs/>
                <w:sz w:val="20"/>
                <w:szCs w:val="20"/>
                <w:lang w:eastAsia="pl-PL"/>
              </w:rPr>
              <w:t xml:space="preserve">pozyskiwanie środków na realizację </w:t>
            </w:r>
            <w:r>
              <w:rPr>
                <w:rFonts w:eastAsiaTheme="minorEastAsia"/>
                <w:i/>
                <w:iCs/>
                <w:sz w:val="20"/>
                <w:szCs w:val="20"/>
                <w:lang w:eastAsia="pl-PL"/>
              </w:rPr>
              <w:t>Programu</w:t>
            </w:r>
            <w:r>
              <w:rPr>
                <w:rFonts w:eastAsiaTheme="minorEastAsia"/>
                <w:iCs/>
                <w:sz w:val="20"/>
                <w:szCs w:val="20"/>
                <w:lang w:eastAsia="pl-PL"/>
              </w:rPr>
              <w:t>.</w:t>
            </w:r>
          </w:p>
        </w:tc>
        <w:tc>
          <w:tcPr>
            <w:tcW w:w="1152" w:type="dxa"/>
            <w:vMerge/>
            <w:tcBorders>
              <w:top w:val="single" w:sz="4" w:space="0" w:color="000000"/>
              <w:left w:val="single" w:sz="4" w:space="0" w:color="000000"/>
              <w:bottom w:val="single" w:sz="4" w:space="0" w:color="000000"/>
              <w:right w:val="single" w:sz="4" w:space="0" w:color="000000"/>
            </w:tcBorders>
            <w:vAlign w:val="center"/>
          </w:tcPr>
          <w:p w14:paraId="742A3C4C" w14:textId="77777777" w:rsidR="00F0010A" w:rsidRDefault="00F0010A">
            <w:pPr>
              <w:spacing w:after="0" w:line="240" w:lineRule="auto"/>
              <w:jc w:val="center"/>
              <w:rPr>
                <w:rFonts w:eastAsiaTheme="minorEastAsia"/>
                <w:b/>
                <w:iCs/>
                <w:sz w:val="20"/>
                <w:szCs w:val="20"/>
                <w:lang w:eastAsia="pl-PL"/>
              </w:rPr>
            </w:pPr>
          </w:p>
        </w:tc>
      </w:tr>
      <w:tr w:rsidR="00F0010A" w14:paraId="45036610" w14:textId="77777777">
        <w:trPr>
          <w:trHeight w:val="567"/>
        </w:trPr>
        <w:tc>
          <w:tcPr>
            <w:tcW w:w="675" w:type="dxa"/>
            <w:tcBorders>
              <w:top w:val="single" w:sz="4" w:space="0" w:color="000000"/>
              <w:left w:val="single" w:sz="4" w:space="0" w:color="000000"/>
              <w:bottom w:val="single" w:sz="4" w:space="0" w:color="000000"/>
            </w:tcBorders>
            <w:shd w:val="clear" w:color="auto" w:fill="F2F2F2" w:themeFill="background1" w:themeFillShade="F2"/>
            <w:vAlign w:val="center"/>
          </w:tcPr>
          <w:p w14:paraId="37C7C08D"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3.</w:t>
            </w:r>
          </w:p>
        </w:tc>
        <w:tc>
          <w:tcPr>
            <w:tcW w:w="1988" w:type="dxa"/>
            <w:tcBorders>
              <w:top w:val="single" w:sz="4" w:space="0" w:color="000000"/>
              <w:left w:val="single" w:sz="4" w:space="0" w:color="000000"/>
              <w:bottom w:val="single" w:sz="4" w:space="0" w:color="000000"/>
            </w:tcBorders>
            <w:vAlign w:val="center"/>
          </w:tcPr>
          <w:p w14:paraId="0532B299" w14:textId="77777777" w:rsidR="00F0010A" w:rsidRDefault="00C23C4C">
            <w:pPr>
              <w:spacing w:after="0" w:line="240" w:lineRule="auto"/>
              <w:jc w:val="center"/>
              <w:rPr>
                <w:rFonts w:eastAsiaTheme="minorEastAsia"/>
                <w:iCs/>
                <w:sz w:val="20"/>
                <w:szCs w:val="20"/>
                <w:lang w:eastAsia="pl-PL"/>
              </w:rPr>
            </w:pPr>
            <w:r>
              <w:rPr>
                <w:rFonts w:eastAsiaTheme="minorEastAsia"/>
                <w:iCs/>
                <w:sz w:val="20"/>
                <w:szCs w:val="20"/>
                <w:lang w:eastAsia="pl-PL"/>
              </w:rPr>
              <w:t>Monitoring realizacji programu</w:t>
            </w:r>
          </w:p>
        </w:tc>
        <w:tc>
          <w:tcPr>
            <w:tcW w:w="5432" w:type="dxa"/>
            <w:tcBorders>
              <w:top w:val="single" w:sz="4" w:space="0" w:color="000000"/>
              <w:left w:val="single" w:sz="4" w:space="0" w:color="000000"/>
              <w:bottom w:val="single" w:sz="4" w:space="0" w:color="000000"/>
            </w:tcBorders>
            <w:vAlign w:val="center"/>
          </w:tcPr>
          <w:p w14:paraId="04FA551A" w14:textId="5121D1A8" w:rsidR="00F0010A" w:rsidRDefault="00C23C4C">
            <w:pPr>
              <w:numPr>
                <w:ilvl w:val="0"/>
                <w:numId w:val="24"/>
              </w:numPr>
              <w:spacing w:after="0" w:line="240" w:lineRule="auto"/>
              <w:jc w:val="left"/>
              <w:rPr>
                <w:rFonts w:eastAsiaTheme="minorEastAsia"/>
                <w:iCs/>
                <w:sz w:val="20"/>
                <w:szCs w:val="20"/>
                <w:lang w:eastAsia="pl-PL"/>
              </w:rPr>
            </w:pPr>
            <w:r>
              <w:rPr>
                <w:rFonts w:eastAsiaTheme="minorEastAsia"/>
                <w:iCs/>
                <w:sz w:val="20"/>
                <w:szCs w:val="20"/>
                <w:lang w:eastAsia="pl-PL"/>
              </w:rPr>
              <w:t>aktualizacja inwentaryzacji wyrobów zawierających azbest na terenie</w:t>
            </w:r>
            <w:r w:rsidR="009000A5">
              <w:rPr>
                <w:rFonts w:eastAsiaTheme="minorEastAsia"/>
                <w:iCs/>
                <w:sz w:val="20"/>
                <w:szCs w:val="20"/>
                <w:lang w:eastAsia="pl-PL"/>
              </w:rPr>
              <w:t xml:space="preserve"> gminy </w:t>
            </w:r>
            <w:r w:rsidR="00441C2E">
              <w:rPr>
                <w:rFonts w:eastAsiaTheme="minorEastAsia"/>
                <w:iCs/>
                <w:sz w:val="20"/>
                <w:szCs w:val="20"/>
                <w:lang w:eastAsia="pl-PL"/>
              </w:rPr>
              <w:t>Czechowice-Dziedzice</w:t>
            </w:r>
            <w:r w:rsidR="004F5318">
              <w:rPr>
                <w:rFonts w:eastAsiaTheme="minorEastAsia"/>
                <w:iCs/>
                <w:sz w:val="20"/>
                <w:szCs w:val="20"/>
                <w:lang w:eastAsia="pl-PL"/>
              </w:rPr>
              <w:t>,</w:t>
            </w:r>
          </w:p>
          <w:p w14:paraId="129F7ECB" w14:textId="77777777" w:rsidR="00F0010A" w:rsidRDefault="00C23C4C">
            <w:pPr>
              <w:numPr>
                <w:ilvl w:val="0"/>
                <w:numId w:val="24"/>
              </w:numPr>
              <w:spacing w:after="0" w:line="240" w:lineRule="auto"/>
              <w:jc w:val="left"/>
              <w:rPr>
                <w:rFonts w:eastAsiaTheme="minorEastAsia"/>
                <w:i/>
                <w:iCs/>
                <w:sz w:val="20"/>
                <w:szCs w:val="20"/>
                <w:lang w:eastAsia="pl-PL"/>
              </w:rPr>
            </w:pPr>
            <w:r>
              <w:rPr>
                <w:rFonts w:eastAsiaTheme="minorEastAsia"/>
                <w:iCs/>
                <w:sz w:val="20"/>
                <w:szCs w:val="20"/>
                <w:lang w:eastAsia="pl-PL"/>
              </w:rPr>
              <w:t xml:space="preserve">sprawozdawczość w zakresie realizacji </w:t>
            </w:r>
            <w:r>
              <w:rPr>
                <w:rFonts w:eastAsiaTheme="minorEastAsia"/>
                <w:i/>
                <w:iCs/>
                <w:sz w:val="20"/>
                <w:szCs w:val="20"/>
                <w:lang w:eastAsia="pl-PL"/>
              </w:rPr>
              <w:t>Programu.</w:t>
            </w:r>
          </w:p>
        </w:tc>
        <w:tc>
          <w:tcPr>
            <w:tcW w:w="1152" w:type="dxa"/>
            <w:vMerge/>
            <w:tcBorders>
              <w:top w:val="single" w:sz="4" w:space="0" w:color="000000"/>
              <w:left w:val="single" w:sz="4" w:space="0" w:color="000000"/>
              <w:bottom w:val="single" w:sz="4" w:space="0" w:color="000000"/>
              <w:right w:val="single" w:sz="4" w:space="0" w:color="000000"/>
            </w:tcBorders>
            <w:vAlign w:val="center"/>
          </w:tcPr>
          <w:p w14:paraId="0BCFFC01" w14:textId="77777777" w:rsidR="00F0010A" w:rsidRDefault="00F0010A">
            <w:pPr>
              <w:spacing w:after="0" w:line="240" w:lineRule="auto"/>
              <w:jc w:val="center"/>
              <w:rPr>
                <w:rFonts w:eastAsiaTheme="minorEastAsia"/>
                <w:b/>
                <w:iCs/>
                <w:sz w:val="20"/>
                <w:szCs w:val="20"/>
                <w:lang w:eastAsia="pl-PL"/>
              </w:rPr>
            </w:pPr>
          </w:p>
        </w:tc>
      </w:tr>
    </w:tbl>
    <w:p w14:paraId="2E6F5A64" w14:textId="77777777" w:rsidR="00F0010A" w:rsidRDefault="00C23C4C">
      <w:pPr>
        <w:spacing w:line="240" w:lineRule="auto"/>
        <w:jc w:val="center"/>
        <w:rPr>
          <w:sz w:val="20"/>
          <w:szCs w:val="20"/>
          <w:lang w:eastAsia="pl-PL"/>
        </w:rPr>
      </w:pPr>
      <w:r>
        <w:rPr>
          <w:sz w:val="20"/>
          <w:szCs w:val="20"/>
          <w:lang w:eastAsia="pl-PL"/>
        </w:rPr>
        <w:t>źródło: opracowanie własne</w:t>
      </w:r>
    </w:p>
    <w:p w14:paraId="223596F8" w14:textId="77777777" w:rsidR="00026AEC" w:rsidRDefault="00026AEC">
      <w:pPr>
        <w:spacing w:line="240" w:lineRule="auto"/>
        <w:jc w:val="center"/>
        <w:rPr>
          <w:sz w:val="20"/>
          <w:szCs w:val="20"/>
          <w:lang w:eastAsia="pl-PL"/>
        </w:rPr>
      </w:pPr>
    </w:p>
    <w:p w14:paraId="3CEF52E5" w14:textId="77777777" w:rsidR="00026AEC" w:rsidRDefault="00026AEC">
      <w:pPr>
        <w:spacing w:line="240" w:lineRule="auto"/>
        <w:jc w:val="center"/>
        <w:rPr>
          <w:sz w:val="20"/>
          <w:szCs w:val="20"/>
          <w:lang w:eastAsia="pl-PL"/>
        </w:rPr>
      </w:pPr>
    </w:p>
    <w:p w14:paraId="00EB7B5C" w14:textId="77777777" w:rsidR="00F0010A" w:rsidRDefault="00C23C4C">
      <w:pPr>
        <w:pStyle w:val="Nagwek1"/>
        <w:shd w:val="clear" w:color="auto" w:fill="BFBFBF" w:themeFill="background1" w:themeFillShade="BF"/>
        <w:spacing w:before="240" w:after="0"/>
        <w:rPr>
          <w:lang w:eastAsia="pl-PL"/>
        </w:rPr>
      </w:pPr>
      <w:bookmarkStart w:id="75" w:name="_Toc171428687"/>
      <w:bookmarkStart w:id="76" w:name="_Toc213397000"/>
      <w:r>
        <w:rPr>
          <w:lang w:eastAsia="pl-PL"/>
        </w:rPr>
        <w:lastRenderedPageBreak/>
        <w:t xml:space="preserve">Koszty realizacji </w:t>
      </w:r>
      <w:r>
        <w:rPr>
          <w:i/>
          <w:lang w:eastAsia="pl-PL"/>
        </w:rPr>
        <w:t>Programu</w:t>
      </w:r>
      <w:bookmarkEnd w:id="75"/>
      <w:bookmarkEnd w:id="76"/>
    </w:p>
    <w:p w14:paraId="64E82168" w14:textId="77777777" w:rsidR="00F0010A" w:rsidRDefault="00C23C4C">
      <w:pPr>
        <w:spacing w:before="240" w:after="0"/>
      </w:pPr>
      <w:r>
        <w:t xml:space="preserve">W celu określenia niezbędnych kosztów związanych z realizacją niniejszego </w:t>
      </w:r>
      <w:r>
        <w:rPr>
          <w:i/>
        </w:rPr>
        <w:t xml:space="preserve">Programu </w:t>
      </w:r>
      <w:r>
        <w:t xml:space="preserve">oszacowane zostały wszelkie potrzebne wielkości dotyczące środków finansowych. </w:t>
      </w:r>
    </w:p>
    <w:p w14:paraId="38567A56" w14:textId="77777777" w:rsidR="00F0010A" w:rsidRDefault="00F0010A">
      <w:pPr>
        <w:spacing w:after="0"/>
        <w:rPr>
          <w:rFonts w:cs="Arial"/>
          <w:color w:val="FF0000"/>
        </w:rPr>
      </w:pPr>
    </w:p>
    <w:p w14:paraId="689FF53B" w14:textId="76CD7CD6" w:rsidR="00F0010A" w:rsidRDefault="00C23C4C">
      <w:pPr>
        <w:spacing w:after="0"/>
        <w:rPr>
          <w:rFonts w:cs="Arial"/>
        </w:rPr>
      </w:pPr>
      <w:r>
        <w:rPr>
          <w:rFonts w:cs="Arial"/>
        </w:rPr>
        <w:t>Zgodnie z treścią Programu Oczyszczania Kraju z Azbestu na lata 2009-2032 do roku 2032 należy usunąć i zutylizować wszystkie wyroby zawierające azbest zlokalizowane na terenie</w:t>
      </w:r>
      <w:r w:rsidR="009000A5">
        <w:rPr>
          <w:rFonts w:cs="Arial"/>
        </w:rPr>
        <w:t xml:space="preserve"> </w:t>
      </w:r>
      <w:r w:rsidR="002319D6">
        <w:rPr>
          <w:rFonts w:cs="Arial"/>
        </w:rPr>
        <w:t>G</w:t>
      </w:r>
      <w:r w:rsidR="009000A5">
        <w:rPr>
          <w:rFonts w:cs="Arial"/>
        </w:rPr>
        <w:t xml:space="preserve">miny </w:t>
      </w:r>
      <w:r w:rsidR="00441C2E">
        <w:rPr>
          <w:rFonts w:cs="Arial"/>
        </w:rPr>
        <w:t>Czechowice-Dziedzice</w:t>
      </w:r>
      <w:r w:rsidR="004F5318">
        <w:rPr>
          <w:rFonts w:cs="Arial"/>
        </w:rPr>
        <w:t>.</w:t>
      </w:r>
      <w:r>
        <w:rPr>
          <w:rFonts w:cs="Arial"/>
        </w:rPr>
        <w:t xml:space="preserve"> </w:t>
      </w:r>
    </w:p>
    <w:p w14:paraId="5B8FB6EB" w14:textId="77777777" w:rsidR="00F0010A" w:rsidRDefault="00F0010A">
      <w:pPr>
        <w:spacing w:after="0"/>
        <w:rPr>
          <w:color w:val="FF0000"/>
        </w:rPr>
      </w:pPr>
    </w:p>
    <w:p w14:paraId="33693116" w14:textId="77777777" w:rsidR="00F0010A" w:rsidRDefault="00C23C4C">
      <w:pPr>
        <w:pStyle w:val="Nagwek2"/>
        <w:pBdr>
          <w:bottom w:val="single" w:sz="4" w:space="1" w:color="000000"/>
        </w:pBdr>
      </w:pPr>
      <w:bookmarkStart w:id="77" w:name="_Toc171428688"/>
      <w:bookmarkStart w:id="78" w:name="_Toc213397001"/>
      <w:r>
        <w:t>Koszty usunięcia wszystkich materiałów zawierających azbest</w:t>
      </w:r>
      <w:bookmarkEnd w:id="77"/>
      <w:bookmarkEnd w:id="78"/>
    </w:p>
    <w:p w14:paraId="658CD90E" w14:textId="219AC3B7" w:rsidR="00F0010A" w:rsidRDefault="00C23C4C">
      <w:pPr>
        <w:spacing w:after="0"/>
      </w:pPr>
      <w:r>
        <w:t xml:space="preserve">Na całkowity koszt usunięcia materiałów zawierających azbest składają się: koszt usunięcia materiałów zawierających azbest z obiektu budowlanego oraz koszt transportu </w:t>
      </w:r>
      <w:r>
        <w:br/>
        <w:t xml:space="preserve">i unieszkodliwienia odpadów zawierających azbest. </w:t>
      </w:r>
      <w:r w:rsidR="00AD10C3" w:rsidRPr="00AD10C3">
        <w:t>Na terenie Gminy Czechowice-Dziedzice istnieje możliwość uzyskania dofinansowania w zakresie odbioru wyrobów zawierających azbest od osób fizycznych. Obecnie gmina nie udziela dofinansowania do demontażu pokryć dachowych zawierających azbest. Wsparcie w tym zakresie może być realizowane w</w:t>
      </w:r>
      <w:r w:rsidR="00AD10C3">
        <w:t> </w:t>
      </w:r>
      <w:r w:rsidR="00AD10C3" w:rsidRPr="00AD10C3">
        <w:t>przyszłości po pozyskaniu środków z Wojewódzkiego Funduszu Ochrony Środowiska i</w:t>
      </w:r>
      <w:r w:rsidR="00AD10C3">
        <w:t> </w:t>
      </w:r>
      <w:r w:rsidR="00AD10C3" w:rsidRPr="00AD10C3">
        <w:t>Gospodarki Wodnej w Katowicach. Źródła finansowania zostały opisane w kolejnym punkcie niniejszego dokumentu.</w:t>
      </w:r>
    </w:p>
    <w:p w14:paraId="676FD389" w14:textId="77777777" w:rsidR="00F0010A" w:rsidRDefault="00F0010A">
      <w:pPr>
        <w:spacing w:after="0"/>
      </w:pPr>
    </w:p>
    <w:p w14:paraId="3DA2F9A7" w14:textId="1ED82666" w:rsidR="00A12B39" w:rsidRDefault="00C23C4C">
      <w:pPr>
        <w:spacing w:after="0"/>
      </w:pPr>
      <w:r>
        <w:t xml:space="preserve">Dla potrzeb </w:t>
      </w:r>
      <w:r>
        <w:rPr>
          <w:i/>
        </w:rPr>
        <w:t>Programu</w:t>
      </w:r>
      <w:r w:rsidR="00F73AEB">
        <w:rPr>
          <w:i/>
        </w:rPr>
        <w:t xml:space="preserve"> usuwania azbestu i wyrobów zawierających azbest z terenu Gminy </w:t>
      </w:r>
      <w:r w:rsidR="00441C2E">
        <w:rPr>
          <w:i/>
        </w:rPr>
        <w:t>Czechowice-Dziedzice</w:t>
      </w:r>
      <w:r>
        <w:t xml:space="preserve"> przyjęto następujące wskaźniki cenowe, odzwierciedlające obowiązujące na terenie </w:t>
      </w:r>
      <w:r w:rsidR="002319D6">
        <w:t>G</w:t>
      </w:r>
      <w:r w:rsidR="004F5318">
        <w:t xml:space="preserve">miny </w:t>
      </w:r>
      <w:r w:rsidR="00441C2E">
        <w:t>Czechowice-Dziedzice</w:t>
      </w:r>
      <w:r>
        <w:t xml:space="preserve"> ceny w 202</w:t>
      </w:r>
      <w:r w:rsidR="00111E8D">
        <w:t>5</w:t>
      </w:r>
      <w:r>
        <w:t xml:space="preserve"> roku. </w:t>
      </w:r>
    </w:p>
    <w:p w14:paraId="09E84D81" w14:textId="77777777" w:rsidR="00CD6BE8" w:rsidRDefault="00CD6BE8">
      <w:pPr>
        <w:spacing w:after="0"/>
      </w:pPr>
    </w:p>
    <w:p w14:paraId="716C80CF" w14:textId="064525B3" w:rsidR="00CD6BE8" w:rsidRPr="00CD6BE8" w:rsidRDefault="00CD6BE8">
      <w:pPr>
        <w:spacing w:after="0"/>
      </w:pPr>
      <w:r w:rsidRPr="00CD6BE8">
        <w:t>Analiza kosztów przeprowadzona w niniejszym opracowaniu dotyczy wyłącznie wyrobów zawierających azbest będących własnością osób fizycznych. Przyjęcie takiego zakresu analizy wynika z faktu, że to właśnie osoby fizyczne nieprowadzące działalności gospodarczej są jedyną grupą uprawnioną do uzyskania dofinansowania z na realizację zadań związanych z demontażem, transportem i</w:t>
      </w:r>
      <w:r>
        <w:t> </w:t>
      </w:r>
      <w:r w:rsidRPr="00CD6BE8">
        <w:t>unieszkodliwianiem odpadów azbestowych.</w:t>
      </w:r>
    </w:p>
    <w:p w14:paraId="63CA5DD5" w14:textId="77777777" w:rsidR="00A12B39" w:rsidRDefault="00A12B39">
      <w:pPr>
        <w:spacing w:after="0"/>
      </w:pPr>
    </w:p>
    <w:p w14:paraId="1318DAA9" w14:textId="2C162DE7" w:rsidR="00F0010A" w:rsidRDefault="00C23C4C">
      <w:pPr>
        <w:pStyle w:val="caption1"/>
        <w:jc w:val="both"/>
      </w:pPr>
      <w:bookmarkStart w:id="79" w:name="_Toc110948000"/>
      <w:bookmarkStart w:id="80" w:name="_Toc213142101"/>
      <w:r>
        <w:t xml:space="preserve">Tabela </w:t>
      </w:r>
      <w:fldSimple w:instr=" SEQ Tabela \* ARABIC ">
        <w:r w:rsidR="00F96402">
          <w:rPr>
            <w:noProof/>
          </w:rPr>
          <w:t>7</w:t>
        </w:r>
      </w:fldSimple>
      <w:r>
        <w:t xml:space="preserve">. Uśredniona cena usuwania materiałów azbestowych z terenu </w:t>
      </w:r>
      <w:bookmarkEnd w:id="79"/>
      <w:r>
        <w:t xml:space="preserve">Gminy </w:t>
      </w:r>
      <w:r w:rsidR="00441C2E">
        <w:t>Czechowice-Dziedzice</w:t>
      </w:r>
      <w:r w:rsidR="00220DA8">
        <w:t xml:space="preserve"> </w:t>
      </w:r>
      <w:r w:rsidR="00F73AEB">
        <w:t>w</w:t>
      </w:r>
      <w:r w:rsidR="00220DA8">
        <w:t xml:space="preserve"> rok</w:t>
      </w:r>
      <w:r w:rsidR="00F73AEB">
        <w:t>u</w:t>
      </w:r>
      <w:r w:rsidR="00220DA8">
        <w:t xml:space="preserve"> 202</w:t>
      </w:r>
      <w:r w:rsidR="00DE517D">
        <w:t>5</w:t>
      </w:r>
      <w:r>
        <w:t>.</w:t>
      </w:r>
      <w:bookmarkEnd w:id="80"/>
    </w:p>
    <w:tbl>
      <w:tblPr>
        <w:tblW w:w="9356" w:type="dxa"/>
        <w:tblInd w:w="108" w:type="dxa"/>
        <w:tblLayout w:type="fixed"/>
        <w:tblLook w:val="0000" w:firstRow="0" w:lastRow="0" w:firstColumn="0" w:lastColumn="0" w:noHBand="0" w:noVBand="0"/>
      </w:tblPr>
      <w:tblGrid>
        <w:gridCol w:w="6016"/>
        <w:gridCol w:w="3340"/>
      </w:tblGrid>
      <w:tr w:rsidR="00F0010A" w14:paraId="57DF7654" w14:textId="77777777" w:rsidTr="001317AB">
        <w:trPr>
          <w:trHeight w:val="567"/>
        </w:trPr>
        <w:tc>
          <w:tcPr>
            <w:tcW w:w="6016" w:type="dxa"/>
            <w:tcBorders>
              <w:top w:val="single" w:sz="4" w:space="0" w:color="000000"/>
              <w:left w:val="single" w:sz="4" w:space="0" w:color="000000"/>
              <w:bottom w:val="single" w:sz="4" w:space="0" w:color="000000"/>
            </w:tcBorders>
            <w:shd w:val="clear" w:color="auto" w:fill="D9D9D9" w:themeFill="background1" w:themeFillShade="D9"/>
            <w:vAlign w:val="center"/>
          </w:tcPr>
          <w:p w14:paraId="3B894862" w14:textId="77777777" w:rsidR="00F0010A" w:rsidRDefault="00C23C4C">
            <w:pPr>
              <w:spacing w:after="0"/>
              <w:jc w:val="center"/>
              <w:rPr>
                <w:rFonts w:eastAsiaTheme="minorEastAsia"/>
                <w:b/>
                <w:iCs/>
                <w:sz w:val="20"/>
                <w:szCs w:val="20"/>
                <w:lang w:eastAsia="pl-PL"/>
              </w:rPr>
            </w:pPr>
            <w:r>
              <w:rPr>
                <w:rFonts w:eastAsiaTheme="minorEastAsia"/>
                <w:b/>
                <w:iCs/>
                <w:sz w:val="20"/>
                <w:szCs w:val="20"/>
                <w:lang w:eastAsia="pl-PL"/>
              </w:rPr>
              <w:t>Usługi</w:t>
            </w:r>
          </w:p>
        </w:tc>
        <w:tc>
          <w:tcPr>
            <w:tcW w:w="3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AA99EA" w14:textId="77777777" w:rsidR="00F0010A" w:rsidRDefault="00C23C4C">
            <w:pPr>
              <w:spacing w:after="0"/>
              <w:jc w:val="center"/>
              <w:rPr>
                <w:rFonts w:eastAsiaTheme="minorEastAsia"/>
                <w:b/>
                <w:iCs/>
                <w:sz w:val="20"/>
                <w:szCs w:val="20"/>
                <w:lang w:eastAsia="pl-PL"/>
              </w:rPr>
            </w:pPr>
            <w:r>
              <w:rPr>
                <w:rFonts w:eastAsiaTheme="minorEastAsia"/>
                <w:b/>
                <w:iCs/>
                <w:sz w:val="20"/>
                <w:szCs w:val="20"/>
                <w:lang w:eastAsia="pl-PL"/>
              </w:rPr>
              <w:t>Cena brutto</w:t>
            </w:r>
          </w:p>
        </w:tc>
      </w:tr>
      <w:tr w:rsidR="00F0010A" w14:paraId="126B7917" w14:textId="77777777" w:rsidTr="001317AB">
        <w:trPr>
          <w:trHeight w:val="567"/>
        </w:trPr>
        <w:tc>
          <w:tcPr>
            <w:tcW w:w="6016" w:type="dxa"/>
            <w:tcBorders>
              <w:top w:val="single" w:sz="4" w:space="0" w:color="000000"/>
              <w:left w:val="single" w:sz="4" w:space="0" w:color="000000"/>
              <w:bottom w:val="single" w:sz="4" w:space="0" w:color="000000"/>
            </w:tcBorders>
            <w:vAlign w:val="center"/>
          </w:tcPr>
          <w:p w14:paraId="32CB69EE" w14:textId="77777777" w:rsidR="00F0010A" w:rsidRDefault="00C23C4C">
            <w:pPr>
              <w:spacing w:after="0"/>
              <w:jc w:val="left"/>
              <w:rPr>
                <w:rFonts w:eastAsiaTheme="minorEastAsia"/>
                <w:iCs/>
                <w:sz w:val="20"/>
                <w:szCs w:val="20"/>
                <w:lang w:eastAsia="pl-PL"/>
              </w:rPr>
            </w:pPr>
            <w:r>
              <w:rPr>
                <w:rFonts w:eastAsiaTheme="minorEastAsia"/>
                <w:iCs/>
                <w:sz w:val="20"/>
                <w:szCs w:val="20"/>
                <w:lang w:eastAsia="pl-PL"/>
              </w:rPr>
              <w:t>koszt transportu i unieszkodliwianie odpadów o kodzie 17 06 05* (materiały konstrukcyjne zawierające azbest)</w:t>
            </w:r>
          </w:p>
        </w:tc>
        <w:tc>
          <w:tcPr>
            <w:tcW w:w="3340" w:type="dxa"/>
            <w:tcBorders>
              <w:top w:val="single" w:sz="4" w:space="0" w:color="000000"/>
              <w:left w:val="single" w:sz="4" w:space="0" w:color="000000"/>
              <w:bottom w:val="single" w:sz="4" w:space="0" w:color="000000"/>
              <w:right w:val="single" w:sz="4" w:space="0" w:color="000000"/>
            </w:tcBorders>
            <w:vAlign w:val="center"/>
          </w:tcPr>
          <w:p w14:paraId="40AB9B24" w14:textId="55610E67" w:rsidR="00F0010A" w:rsidRDefault="004C03B1">
            <w:pPr>
              <w:spacing w:after="0"/>
              <w:jc w:val="center"/>
              <w:rPr>
                <w:rFonts w:eastAsiaTheme="minorEastAsia"/>
                <w:iCs/>
                <w:sz w:val="20"/>
                <w:szCs w:val="20"/>
                <w:lang w:eastAsia="pl-PL"/>
              </w:rPr>
            </w:pPr>
            <w:r>
              <w:rPr>
                <w:rFonts w:eastAsiaTheme="minorEastAsia"/>
                <w:iCs/>
                <w:sz w:val="20"/>
                <w:szCs w:val="20"/>
                <w:lang w:eastAsia="pl-PL"/>
              </w:rPr>
              <w:t>850 zł / 1 Mg</w:t>
            </w:r>
          </w:p>
        </w:tc>
      </w:tr>
      <w:tr w:rsidR="001317AB" w14:paraId="510CF6D9" w14:textId="77777777" w:rsidTr="001317AB">
        <w:trPr>
          <w:trHeight w:val="567"/>
        </w:trPr>
        <w:tc>
          <w:tcPr>
            <w:tcW w:w="6016" w:type="dxa"/>
            <w:tcBorders>
              <w:top w:val="single" w:sz="4" w:space="0" w:color="000000"/>
              <w:left w:val="single" w:sz="4" w:space="0" w:color="000000"/>
              <w:bottom w:val="single" w:sz="4" w:space="0" w:color="000000"/>
            </w:tcBorders>
            <w:vAlign w:val="center"/>
          </w:tcPr>
          <w:p w14:paraId="7B97CB54" w14:textId="5BE3A4A4" w:rsidR="001317AB" w:rsidRDefault="001317AB">
            <w:pPr>
              <w:spacing w:after="0"/>
              <w:jc w:val="left"/>
              <w:rPr>
                <w:rFonts w:eastAsiaTheme="minorEastAsia"/>
                <w:iCs/>
                <w:sz w:val="20"/>
                <w:szCs w:val="20"/>
                <w:lang w:eastAsia="pl-PL"/>
              </w:rPr>
            </w:pPr>
            <w:r>
              <w:rPr>
                <w:rFonts w:eastAsiaTheme="minorEastAsia"/>
                <w:iCs/>
                <w:sz w:val="20"/>
                <w:szCs w:val="20"/>
                <w:lang w:eastAsia="pl-PL"/>
              </w:rPr>
              <w:t>Demontaż płyt azbestowo-cementowych</w:t>
            </w:r>
          </w:p>
        </w:tc>
        <w:tc>
          <w:tcPr>
            <w:tcW w:w="3340" w:type="dxa"/>
            <w:tcBorders>
              <w:top w:val="single" w:sz="4" w:space="0" w:color="000000"/>
              <w:left w:val="single" w:sz="4" w:space="0" w:color="000000"/>
              <w:bottom w:val="single" w:sz="4" w:space="0" w:color="000000"/>
              <w:right w:val="single" w:sz="4" w:space="0" w:color="000000"/>
            </w:tcBorders>
            <w:vAlign w:val="center"/>
          </w:tcPr>
          <w:p w14:paraId="09605E43" w14:textId="4497671D" w:rsidR="001317AB" w:rsidRDefault="001317AB">
            <w:pPr>
              <w:spacing w:after="0"/>
              <w:jc w:val="center"/>
              <w:rPr>
                <w:rFonts w:eastAsiaTheme="minorEastAsia"/>
                <w:iCs/>
                <w:sz w:val="20"/>
                <w:szCs w:val="20"/>
                <w:lang w:eastAsia="pl-PL"/>
              </w:rPr>
            </w:pPr>
            <w:r>
              <w:rPr>
                <w:rFonts w:eastAsiaTheme="minorEastAsia"/>
                <w:iCs/>
                <w:sz w:val="20"/>
                <w:szCs w:val="20"/>
                <w:lang w:eastAsia="pl-PL"/>
              </w:rPr>
              <w:t>20 zł / m</w:t>
            </w:r>
            <w:r>
              <w:rPr>
                <w:rFonts w:eastAsiaTheme="minorEastAsia" w:cs="Arial"/>
                <w:iCs/>
                <w:sz w:val="20"/>
                <w:szCs w:val="20"/>
                <w:lang w:eastAsia="pl-PL"/>
              </w:rPr>
              <w:t>²</w:t>
            </w:r>
          </w:p>
        </w:tc>
      </w:tr>
    </w:tbl>
    <w:p w14:paraId="401125FF" w14:textId="77777777" w:rsidR="00F0010A" w:rsidRDefault="00C23C4C">
      <w:pPr>
        <w:pStyle w:val="Cytat"/>
        <w:spacing w:after="0"/>
        <w:rPr>
          <w:color w:val="auto"/>
          <w:sz w:val="20"/>
          <w:szCs w:val="20"/>
          <w:lang w:eastAsia="pl-PL"/>
        </w:rPr>
      </w:pPr>
      <w:r>
        <w:rPr>
          <w:color w:val="auto"/>
          <w:sz w:val="20"/>
          <w:szCs w:val="20"/>
          <w:lang w:eastAsia="pl-PL"/>
        </w:rPr>
        <w:t>źródło: opracowanie własne na podstawie uśrednionych cen rynkowych.</w:t>
      </w:r>
    </w:p>
    <w:p w14:paraId="6CEB7BC7" w14:textId="77777777" w:rsidR="00F0010A" w:rsidRDefault="00F0010A">
      <w:pPr>
        <w:spacing w:after="0"/>
        <w:rPr>
          <w:color w:val="FF0000"/>
        </w:rPr>
      </w:pPr>
    </w:p>
    <w:p w14:paraId="20F880D3" w14:textId="77777777" w:rsidR="00F0010A" w:rsidRDefault="00C23C4C">
      <w:pPr>
        <w:spacing w:after="0"/>
      </w:pPr>
      <w:r>
        <w:t>Należy pamiętać, iż na finalną wysokość ceny ww. usług wpływa wiele czynników, m.in.:</w:t>
      </w:r>
    </w:p>
    <w:p w14:paraId="7872D81F" w14:textId="77777777" w:rsidR="00F0010A" w:rsidRDefault="00C23C4C">
      <w:pPr>
        <w:numPr>
          <w:ilvl w:val="0"/>
          <w:numId w:val="26"/>
        </w:numPr>
        <w:spacing w:after="0"/>
        <w:rPr>
          <w:rFonts w:cs="Arial"/>
          <w:iCs/>
          <w:szCs w:val="18"/>
        </w:rPr>
      </w:pPr>
      <w:r>
        <w:rPr>
          <w:rFonts w:cs="Arial"/>
          <w:iCs/>
          <w:szCs w:val="18"/>
        </w:rPr>
        <w:t>ilość materiałów zawierających azbest,</w:t>
      </w:r>
    </w:p>
    <w:p w14:paraId="68DA0350" w14:textId="77777777" w:rsidR="00F0010A" w:rsidRDefault="00C23C4C">
      <w:pPr>
        <w:numPr>
          <w:ilvl w:val="0"/>
          <w:numId w:val="26"/>
        </w:numPr>
        <w:spacing w:after="0"/>
        <w:rPr>
          <w:rFonts w:cs="Arial"/>
          <w:iCs/>
          <w:szCs w:val="18"/>
        </w:rPr>
      </w:pPr>
      <w:r>
        <w:rPr>
          <w:rFonts w:cs="Arial"/>
          <w:iCs/>
          <w:szCs w:val="18"/>
        </w:rPr>
        <w:t>rodzaj materiałów zawierających azbest,</w:t>
      </w:r>
    </w:p>
    <w:p w14:paraId="0EBDFD31" w14:textId="77777777" w:rsidR="00F0010A" w:rsidRDefault="00C23C4C">
      <w:pPr>
        <w:numPr>
          <w:ilvl w:val="0"/>
          <w:numId w:val="26"/>
        </w:numPr>
        <w:spacing w:after="0"/>
        <w:rPr>
          <w:rFonts w:cs="Arial"/>
          <w:iCs/>
          <w:szCs w:val="18"/>
        </w:rPr>
      </w:pPr>
      <w:r>
        <w:rPr>
          <w:rFonts w:cs="Arial"/>
          <w:iCs/>
          <w:szCs w:val="18"/>
        </w:rPr>
        <w:t>lokalizacja wyrobu zawierającego azbest (np. dach lub ściany),</w:t>
      </w:r>
    </w:p>
    <w:p w14:paraId="29A6EE36" w14:textId="77777777" w:rsidR="00F0010A" w:rsidRDefault="00C23C4C">
      <w:pPr>
        <w:numPr>
          <w:ilvl w:val="0"/>
          <w:numId w:val="26"/>
        </w:numPr>
        <w:spacing w:after="0"/>
        <w:rPr>
          <w:rFonts w:cs="Arial"/>
          <w:iCs/>
          <w:szCs w:val="18"/>
        </w:rPr>
      </w:pPr>
      <w:r>
        <w:rPr>
          <w:rFonts w:cs="Arial"/>
          <w:iCs/>
          <w:szCs w:val="18"/>
        </w:rPr>
        <w:t>w przypadku pokryć dachowych – rodzaj dachu (np. jedno- lub dwuspadowy),</w:t>
      </w:r>
    </w:p>
    <w:p w14:paraId="040D43F2" w14:textId="77777777" w:rsidR="00F0010A" w:rsidRDefault="00C23C4C">
      <w:pPr>
        <w:numPr>
          <w:ilvl w:val="0"/>
          <w:numId w:val="26"/>
        </w:numPr>
        <w:spacing w:after="0"/>
        <w:rPr>
          <w:rFonts w:cs="Arial"/>
          <w:iCs/>
          <w:szCs w:val="18"/>
        </w:rPr>
      </w:pPr>
      <w:r>
        <w:rPr>
          <w:rFonts w:cs="Arial"/>
          <w:iCs/>
          <w:szCs w:val="18"/>
        </w:rPr>
        <w:lastRenderedPageBreak/>
        <w:t>odległość od miejsca utylizacji odpadów,</w:t>
      </w:r>
    </w:p>
    <w:p w14:paraId="0BF4427B" w14:textId="77777777" w:rsidR="00F0010A" w:rsidRDefault="00C23C4C">
      <w:pPr>
        <w:numPr>
          <w:ilvl w:val="0"/>
          <w:numId w:val="26"/>
        </w:numPr>
        <w:spacing w:after="0"/>
        <w:rPr>
          <w:rFonts w:cs="Arial"/>
          <w:iCs/>
          <w:szCs w:val="18"/>
        </w:rPr>
      </w:pPr>
      <w:r>
        <w:rPr>
          <w:rFonts w:cs="Arial"/>
          <w:iCs/>
          <w:szCs w:val="18"/>
        </w:rPr>
        <w:t>stan materiałów zawierających azbest.</w:t>
      </w:r>
    </w:p>
    <w:p w14:paraId="34A71890" w14:textId="77777777" w:rsidR="00F0010A" w:rsidRDefault="00F0010A">
      <w:pPr>
        <w:spacing w:after="0"/>
        <w:ind w:left="720"/>
        <w:rPr>
          <w:rFonts w:cs="Arial"/>
          <w:iCs/>
          <w:szCs w:val="18"/>
        </w:rPr>
      </w:pPr>
    </w:p>
    <w:p w14:paraId="0BDE7754" w14:textId="7EAF4260" w:rsidR="001317AB" w:rsidRDefault="00C23C4C" w:rsidP="00441C2E">
      <w:pPr>
        <w:spacing w:after="0"/>
      </w:pPr>
      <w:r>
        <w:t xml:space="preserve">Koszt wywozu i unieszkodliwiania odpadów zawierających </w:t>
      </w:r>
      <w:r w:rsidR="00441C2E">
        <w:t>azbest z</w:t>
      </w:r>
      <w:r>
        <w:t xml:space="preserve"> terenu</w:t>
      </w:r>
      <w:r w:rsidR="009000A5">
        <w:t xml:space="preserve"> </w:t>
      </w:r>
      <w:r w:rsidR="00026AEC">
        <w:t>G</w:t>
      </w:r>
      <w:r w:rsidR="009000A5">
        <w:t xml:space="preserve">miny </w:t>
      </w:r>
      <w:r w:rsidR="00441C2E">
        <w:t>Czechowice-Dziedzice</w:t>
      </w:r>
      <w:r w:rsidR="004F5318">
        <w:t xml:space="preserve"> </w:t>
      </w:r>
      <w:r>
        <w:t xml:space="preserve">na poziomie </w:t>
      </w:r>
      <w:r w:rsidR="004C03B1">
        <w:t>85</w:t>
      </w:r>
      <w:r>
        <w:t>0 zł za 1 Mg wyrobów azbestowych oszacowano w</w:t>
      </w:r>
      <w:r w:rsidR="00026AEC">
        <w:t> </w:t>
      </w:r>
      <w:r>
        <w:t xml:space="preserve">oparciu o dane przekazane przez podmioty świadczące tego rodzaju usługi, które złożyły ofertę na wykonanie takiego zadania. </w:t>
      </w:r>
      <w:bookmarkStart w:id="81" w:name="_Hlk213053502"/>
    </w:p>
    <w:p w14:paraId="0C76F92F" w14:textId="77777777" w:rsidR="001317AB" w:rsidRDefault="001317AB" w:rsidP="00441C2E">
      <w:pPr>
        <w:spacing w:after="0"/>
      </w:pPr>
    </w:p>
    <w:p w14:paraId="14A5A30B" w14:textId="6F8624C3" w:rsidR="001A443A" w:rsidRDefault="001A443A" w:rsidP="001A443A">
      <w:pPr>
        <w:pStyle w:val="Bezodstpw"/>
        <w:spacing w:line="276" w:lineRule="auto"/>
      </w:pPr>
      <w:r w:rsidRPr="00C65ED5">
        <w:t xml:space="preserve">Biorąc pod uwagę ceny zestawione w powyższej tabeli oszacowano całkowity koszt usuwania materiałów zawierających azbest z terenu </w:t>
      </w:r>
      <w:r>
        <w:t>Gminy Czechowice-Dziedzice.</w:t>
      </w:r>
    </w:p>
    <w:p w14:paraId="32D86FB6" w14:textId="77777777" w:rsidR="00CD6BE8" w:rsidRPr="00C65ED5" w:rsidRDefault="00CD6BE8" w:rsidP="001A443A">
      <w:pPr>
        <w:pStyle w:val="Bezodstpw"/>
        <w:spacing w:line="276" w:lineRule="auto"/>
      </w:pPr>
    </w:p>
    <w:p w14:paraId="43E34F5D" w14:textId="2F6F72F3" w:rsidR="001317AB" w:rsidRDefault="001A443A" w:rsidP="00E86F76">
      <w:pPr>
        <w:pStyle w:val="Legenda"/>
        <w:spacing w:after="0"/>
      </w:pPr>
      <w:bookmarkStart w:id="82" w:name="_Toc213142102"/>
      <w:r w:rsidRPr="001A443A">
        <w:rPr>
          <w:b/>
          <w:bCs/>
          <w:i w:val="0"/>
          <w:iCs w:val="0"/>
          <w:sz w:val="20"/>
          <w:szCs w:val="20"/>
        </w:rPr>
        <w:t xml:space="preserve">Tabela </w:t>
      </w:r>
      <w:r w:rsidRPr="001A443A">
        <w:rPr>
          <w:b/>
          <w:bCs/>
          <w:i w:val="0"/>
          <w:iCs w:val="0"/>
          <w:sz w:val="20"/>
          <w:szCs w:val="20"/>
        </w:rPr>
        <w:fldChar w:fldCharType="begin"/>
      </w:r>
      <w:r w:rsidRPr="001A443A">
        <w:rPr>
          <w:b/>
          <w:bCs/>
          <w:i w:val="0"/>
          <w:iCs w:val="0"/>
          <w:sz w:val="20"/>
          <w:szCs w:val="20"/>
        </w:rPr>
        <w:instrText xml:space="preserve"> SEQ Tabela \* ARABIC </w:instrText>
      </w:r>
      <w:r w:rsidRPr="001A443A">
        <w:rPr>
          <w:b/>
          <w:bCs/>
          <w:i w:val="0"/>
          <w:iCs w:val="0"/>
          <w:sz w:val="20"/>
          <w:szCs w:val="20"/>
        </w:rPr>
        <w:fldChar w:fldCharType="separate"/>
      </w:r>
      <w:r w:rsidR="00F96402">
        <w:rPr>
          <w:b/>
          <w:bCs/>
          <w:i w:val="0"/>
          <w:iCs w:val="0"/>
          <w:noProof/>
          <w:sz w:val="20"/>
          <w:szCs w:val="20"/>
        </w:rPr>
        <w:t>8</w:t>
      </w:r>
      <w:r w:rsidRPr="001A443A">
        <w:rPr>
          <w:b/>
          <w:bCs/>
          <w:i w:val="0"/>
          <w:iCs w:val="0"/>
          <w:sz w:val="20"/>
          <w:szCs w:val="20"/>
        </w:rPr>
        <w:fldChar w:fldCharType="end"/>
      </w:r>
      <w:r w:rsidRPr="001A443A">
        <w:rPr>
          <w:b/>
          <w:bCs/>
          <w:i w:val="0"/>
          <w:iCs w:val="0"/>
          <w:sz w:val="20"/>
          <w:szCs w:val="20"/>
        </w:rPr>
        <w:t>.</w:t>
      </w:r>
      <w:r w:rsidRPr="001A443A">
        <w:rPr>
          <w:i w:val="0"/>
          <w:iCs w:val="0"/>
          <w:sz w:val="20"/>
          <w:szCs w:val="20"/>
        </w:rPr>
        <w:t xml:space="preserve"> </w:t>
      </w:r>
      <w:r w:rsidRPr="00026AEC">
        <w:rPr>
          <w:b/>
          <w:bCs/>
          <w:i w:val="0"/>
          <w:iCs w:val="0"/>
          <w:sz w:val="20"/>
          <w:szCs w:val="20"/>
        </w:rPr>
        <w:t xml:space="preserve">Szacowany, całkowity koszt usuwania materiałów zawierających azbest z terenu Gminy </w:t>
      </w:r>
      <w:r w:rsidR="00E86F76" w:rsidRPr="00026AEC">
        <w:rPr>
          <w:b/>
          <w:bCs/>
          <w:i w:val="0"/>
          <w:iCs w:val="0"/>
          <w:sz w:val="20"/>
          <w:szCs w:val="20"/>
        </w:rPr>
        <w:t>Czechowice-Dziedzice</w:t>
      </w:r>
      <w:r w:rsidR="002753D0">
        <w:rPr>
          <w:b/>
          <w:bCs/>
          <w:i w:val="0"/>
          <w:iCs w:val="0"/>
          <w:sz w:val="20"/>
          <w:szCs w:val="20"/>
        </w:rPr>
        <w:t xml:space="preserve"> (dotyczy osób fizycznych)</w:t>
      </w:r>
      <w:r w:rsidRPr="00026AEC">
        <w:rPr>
          <w:b/>
          <w:bCs/>
          <w:sz w:val="20"/>
          <w:szCs w:val="20"/>
        </w:rPr>
        <w:t>.</w:t>
      </w:r>
      <w:bookmarkEnd w:id="82"/>
    </w:p>
    <w:tbl>
      <w:tblPr>
        <w:tblW w:w="9356" w:type="dxa"/>
        <w:tblInd w:w="108" w:type="dxa"/>
        <w:tblLayout w:type="fixed"/>
        <w:tblLook w:val="0000" w:firstRow="0" w:lastRow="0" w:firstColumn="0" w:lastColumn="0" w:noHBand="0" w:noVBand="0"/>
      </w:tblPr>
      <w:tblGrid>
        <w:gridCol w:w="6016"/>
        <w:gridCol w:w="3340"/>
      </w:tblGrid>
      <w:tr w:rsidR="001A443A" w14:paraId="31E9107B" w14:textId="77777777" w:rsidTr="00DC1664">
        <w:trPr>
          <w:trHeight w:val="567"/>
        </w:trPr>
        <w:tc>
          <w:tcPr>
            <w:tcW w:w="6016" w:type="dxa"/>
            <w:tcBorders>
              <w:top w:val="single" w:sz="4" w:space="0" w:color="000000"/>
              <w:left w:val="single" w:sz="4" w:space="0" w:color="000000"/>
              <w:bottom w:val="single" w:sz="4" w:space="0" w:color="000000"/>
            </w:tcBorders>
            <w:shd w:val="clear" w:color="auto" w:fill="D9D9D9" w:themeFill="background1" w:themeFillShade="D9"/>
            <w:vAlign w:val="center"/>
          </w:tcPr>
          <w:bookmarkEnd w:id="81"/>
          <w:p w14:paraId="4B97BDF3" w14:textId="77777777" w:rsidR="001A443A" w:rsidRDefault="001A443A" w:rsidP="00DC1664">
            <w:pPr>
              <w:spacing w:after="0"/>
              <w:jc w:val="center"/>
              <w:rPr>
                <w:rFonts w:eastAsiaTheme="minorEastAsia"/>
                <w:b/>
                <w:iCs/>
                <w:sz w:val="20"/>
                <w:szCs w:val="20"/>
                <w:lang w:eastAsia="pl-PL"/>
              </w:rPr>
            </w:pPr>
            <w:r>
              <w:rPr>
                <w:rFonts w:eastAsiaTheme="minorEastAsia"/>
                <w:b/>
                <w:iCs/>
                <w:sz w:val="20"/>
                <w:szCs w:val="20"/>
                <w:lang w:eastAsia="pl-PL"/>
              </w:rPr>
              <w:t>Usługi</w:t>
            </w:r>
          </w:p>
        </w:tc>
        <w:tc>
          <w:tcPr>
            <w:tcW w:w="3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5EFBA8" w14:textId="77777777" w:rsidR="001A443A" w:rsidRDefault="001A443A" w:rsidP="00DC1664">
            <w:pPr>
              <w:spacing w:after="0"/>
              <w:jc w:val="center"/>
              <w:rPr>
                <w:rFonts w:eastAsiaTheme="minorEastAsia"/>
                <w:b/>
                <w:iCs/>
                <w:sz w:val="20"/>
                <w:szCs w:val="20"/>
                <w:lang w:eastAsia="pl-PL"/>
              </w:rPr>
            </w:pPr>
            <w:r>
              <w:rPr>
                <w:rFonts w:eastAsiaTheme="minorEastAsia"/>
                <w:b/>
                <w:iCs/>
                <w:sz w:val="20"/>
                <w:szCs w:val="20"/>
                <w:lang w:eastAsia="pl-PL"/>
              </w:rPr>
              <w:t>Cena brutto</w:t>
            </w:r>
          </w:p>
        </w:tc>
      </w:tr>
      <w:tr w:rsidR="001A443A" w14:paraId="6EDE2BC6" w14:textId="77777777" w:rsidTr="00DC1664">
        <w:trPr>
          <w:trHeight w:val="567"/>
        </w:trPr>
        <w:tc>
          <w:tcPr>
            <w:tcW w:w="6016" w:type="dxa"/>
            <w:tcBorders>
              <w:top w:val="single" w:sz="4" w:space="0" w:color="000000"/>
              <w:left w:val="single" w:sz="4" w:space="0" w:color="000000"/>
              <w:bottom w:val="single" w:sz="4" w:space="0" w:color="000000"/>
            </w:tcBorders>
            <w:vAlign w:val="center"/>
          </w:tcPr>
          <w:p w14:paraId="552A1E37" w14:textId="77777777" w:rsidR="001A443A" w:rsidRDefault="001A443A" w:rsidP="00DC1664">
            <w:pPr>
              <w:spacing w:after="0"/>
              <w:jc w:val="left"/>
              <w:rPr>
                <w:rFonts w:eastAsiaTheme="minorEastAsia"/>
                <w:iCs/>
                <w:sz w:val="20"/>
                <w:szCs w:val="20"/>
                <w:lang w:eastAsia="pl-PL"/>
              </w:rPr>
            </w:pPr>
            <w:r>
              <w:rPr>
                <w:rFonts w:eastAsiaTheme="minorEastAsia"/>
                <w:iCs/>
                <w:sz w:val="20"/>
                <w:szCs w:val="20"/>
                <w:lang w:eastAsia="pl-PL"/>
              </w:rPr>
              <w:t>koszt transportu i unieszkodliwianie odpadów o kodzie 17 06 05* (materiały konstrukcyjne zawierające azbest)</w:t>
            </w:r>
          </w:p>
        </w:tc>
        <w:tc>
          <w:tcPr>
            <w:tcW w:w="3340" w:type="dxa"/>
            <w:tcBorders>
              <w:top w:val="single" w:sz="4" w:space="0" w:color="000000"/>
              <w:left w:val="single" w:sz="4" w:space="0" w:color="000000"/>
              <w:bottom w:val="single" w:sz="4" w:space="0" w:color="000000"/>
              <w:right w:val="single" w:sz="4" w:space="0" w:color="000000"/>
            </w:tcBorders>
            <w:vAlign w:val="center"/>
          </w:tcPr>
          <w:p w14:paraId="4BD61486" w14:textId="7A764F28" w:rsidR="001A443A" w:rsidRPr="001A443A" w:rsidRDefault="00AC3C2B" w:rsidP="00DC1664">
            <w:pPr>
              <w:spacing w:after="0"/>
              <w:jc w:val="center"/>
              <w:rPr>
                <w:rFonts w:eastAsiaTheme="minorEastAsia"/>
                <w:iCs/>
                <w:sz w:val="20"/>
                <w:szCs w:val="20"/>
                <w:lang w:eastAsia="pl-PL"/>
              </w:rPr>
            </w:pPr>
            <w:r>
              <w:rPr>
                <w:rFonts w:cs="Arial"/>
                <w:sz w:val="20"/>
                <w:szCs w:val="20"/>
              </w:rPr>
              <w:t>294 814,85</w:t>
            </w:r>
            <w:r w:rsidR="001A443A" w:rsidRPr="001A443A">
              <w:rPr>
                <w:rFonts w:cs="Arial"/>
                <w:sz w:val="20"/>
                <w:szCs w:val="20"/>
              </w:rPr>
              <w:t xml:space="preserve"> zł</w:t>
            </w:r>
          </w:p>
        </w:tc>
      </w:tr>
      <w:tr w:rsidR="001A443A" w14:paraId="4EC6EDF3" w14:textId="77777777" w:rsidTr="00DC1664">
        <w:trPr>
          <w:trHeight w:val="567"/>
        </w:trPr>
        <w:tc>
          <w:tcPr>
            <w:tcW w:w="6016" w:type="dxa"/>
            <w:tcBorders>
              <w:top w:val="single" w:sz="4" w:space="0" w:color="000000"/>
              <w:left w:val="single" w:sz="4" w:space="0" w:color="000000"/>
              <w:bottom w:val="single" w:sz="4" w:space="0" w:color="000000"/>
            </w:tcBorders>
            <w:vAlign w:val="center"/>
          </w:tcPr>
          <w:p w14:paraId="5C4235A0" w14:textId="24F0612C" w:rsidR="001A443A" w:rsidRDefault="001A443A" w:rsidP="00DC1664">
            <w:pPr>
              <w:spacing w:after="0"/>
              <w:jc w:val="left"/>
              <w:rPr>
                <w:rFonts w:eastAsiaTheme="minorEastAsia"/>
                <w:iCs/>
                <w:sz w:val="20"/>
                <w:szCs w:val="20"/>
                <w:lang w:eastAsia="pl-PL"/>
              </w:rPr>
            </w:pPr>
            <w:r>
              <w:rPr>
                <w:rFonts w:eastAsiaTheme="minorEastAsia"/>
                <w:iCs/>
                <w:sz w:val="20"/>
                <w:szCs w:val="20"/>
                <w:lang w:eastAsia="pl-PL"/>
              </w:rPr>
              <w:t>Demontaż i pakowanie płyt azbestowo-cementowych</w:t>
            </w:r>
          </w:p>
        </w:tc>
        <w:tc>
          <w:tcPr>
            <w:tcW w:w="3340" w:type="dxa"/>
            <w:tcBorders>
              <w:top w:val="single" w:sz="4" w:space="0" w:color="000000"/>
              <w:left w:val="single" w:sz="4" w:space="0" w:color="000000"/>
              <w:bottom w:val="single" w:sz="4" w:space="0" w:color="000000"/>
              <w:right w:val="single" w:sz="4" w:space="0" w:color="000000"/>
            </w:tcBorders>
            <w:vAlign w:val="center"/>
          </w:tcPr>
          <w:p w14:paraId="73102E23" w14:textId="2E0E51BE" w:rsidR="001A443A" w:rsidRDefault="00AC3C2B" w:rsidP="00DC1664">
            <w:pPr>
              <w:spacing w:after="0"/>
              <w:jc w:val="center"/>
              <w:rPr>
                <w:rFonts w:eastAsiaTheme="minorEastAsia"/>
                <w:iCs/>
                <w:sz w:val="20"/>
                <w:szCs w:val="20"/>
                <w:lang w:eastAsia="pl-PL"/>
              </w:rPr>
            </w:pPr>
            <w:r>
              <w:rPr>
                <w:rFonts w:eastAsiaTheme="minorEastAsia"/>
                <w:iCs/>
                <w:sz w:val="20"/>
                <w:szCs w:val="20"/>
                <w:lang w:eastAsia="pl-PL"/>
              </w:rPr>
              <w:t>528 416,20</w:t>
            </w:r>
            <w:r w:rsidR="001A443A">
              <w:rPr>
                <w:rFonts w:eastAsiaTheme="minorEastAsia"/>
                <w:iCs/>
                <w:sz w:val="20"/>
                <w:szCs w:val="20"/>
                <w:lang w:eastAsia="pl-PL"/>
              </w:rPr>
              <w:t xml:space="preserve"> zł</w:t>
            </w:r>
          </w:p>
        </w:tc>
      </w:tr>
    </w:tbl>
    <w:p w14:paraId="112B408B" w14:textId="229FD1FD" w:rsidR="001A443A" w:rsidRDefault="001A443A" w:rsidP="001A443A">
      <w:pPr>
        <w:pStyle w:val="Cytat"/>
        <w:spacing w:after="0"/>
        <w:rPr>
          <w:color w:val="auto"/>
          <w:sz w:val="20"/>
          <w:szCs w:val="20"/>
          <w:lang w:eastAsia="pl-PL"/>
        </w:rPr>
      </w:pPr>
      <w:r>
        <w:rPr>
          <w:color w:val="auto"/>
          <w:sz w:val="20"/>
          <w:szCs w:val="20"/>
          <w:lang w:eastAsia="pl-PL"/>
        </w:rPr>
        <w:t>źródło: obliczenia własne.</w:t>
      </w:r>
    </w:p>
    <w:p w14:paraId="4373B62C" w14:textId="77777777" w:rsidR="00E86F76" w:rsidRDefault="00E86F76" w:rsidP="001A443A">
      <w:pPr>
        <w:spacing w:after="0" w:line="360" w:lineRule="auto"/>
        <w:ind w:firstLine="708"/>
      </w:pPr>
    </w:p>
    <w:p w14:paraId="3496042C" w14:textId="7D79694E" w:rsidR="001A443A" w:rsidRDefault="00E86F76" w:rsidP="0006731E">
      <w:pPr>
        <w:spacing w:after="0"/>
        <w:rPr>
          <w:bCs/>
        </w:rPr>
      </w:pPr>
      <w:r w:rsidRPr="00C65ED5">
        <w:t xml:space="preserve">Jak wynika z powyższych zestawień całkowity koszt usunięcia materiałów zawierających azbest kształtuje się na poziomie </w:t>
      </w:r>
      <w:r w:rsidR="00AC3C2B">
        <w:rPr>
          <w:bCs/>
        </w:rPr>
        <w:t>823 231,05</w:t>
      </w:r>
      <w:r w:rsidRPr="00E86F76">
        <w:rPr>
          <w:bCs/>
        </w:rPr>
        <w:t xml:space="preserve"> złotych brutto.</w:t>
      </w:r>
      <w:r w:rsidR="00AC3C2B">
        <w:rPr>
          <w:bCs/>
        </w:rPr>
        <w:t xml:space="preserve"> </w:t>
      </w:r>
    </w:p>
    <w:p w14:paraId="2AB53C58" w14:textId="77777777" w:rsidR="0006731E" w:rsidRDefault="0006731E" w:rsidP="0006731E">
      <w:pPr>
        <w:spacing w:after="0"/>
        <w:rPr>
          <w:bCs/>
        </w:rPr>
      </w:pPr>
    </w:p>
    <w:p w14:paraId="4D7B6B59" w14:textId="4816C1BF" w:rsidR="00E86F76" w:rsidRPr="00026AEC" w:rsidRDefault="00E86F76" w:rsidP="00E86F76">
      <w:pPr>
        <w:pStyle w:val="Legenda"/>
        <w:spacing w:after="0"/>
        <w:rPr>
          <w:b/>
          <w:bCs/>
          <w:i w:val="0"/>
          <w:iCs w:val="0"/>
          <w:sz w:val="20"/>
          <w:szCs w:val="20"/>
        </w:rPr>
      </w:pPr>
      <w:bookmarkStart w:id="83" w:name="_Toc213142103"/>
      <w:r w:rsidRPr="00E86F76">
        <w:rPr>
          <w:b/>
          <w:bCs/>
          <w:i w:val="0"/>
          <w:iCs w:val="0"/>
          <w:sz w:val="20"/>
          <w:szCs w:val="20"/>
        </w:rPr>
        <w:t xml:space="preserve">Tabela </w:t>
      </w:r>
      <w:r w:rsidRPr="00E86F76">
        <w:rPr>
          <w:b/>
          <w:bCs/>
          <w:i w:val="0"/>
          <w:iCs w:val="0"/>
          <w:sz w:val="20"/>
          <w:szCs w:val="20"/>
        </w:rPr>
        <w:fldChar w:fldCharType="begin"/>
      </w:r>
      <w:r w:rsidRPr="00E86F76">
        <w:rPr>
          <w:b/>
          <w:bCs/>
          <w:i w:val="0"/>
          <w:iCs w:val="0"/>
          <w:sz w:val="20"/>
          <w:szCs w:val="20"/>
        </w:rPr>
        <w:instrText xml:space="preserve"> SEQ Tabela \* ARABIC </w:instrText>
      </w:r>
      <w:r w:rsidRPr="00E86F76">
        <w:rPr>
          <w:b/>
          <w:bCs/>
          <w:i w:val="0"/>
          <w:iCs w:val="0"/>
          <w:sz w:val="20"/>
          <w:szCs w:val="20"/>
        </w:rPr>
        <w:fldChar w:fldCharType="separate"/>
      </w:r>
      <w:r w:rsidR="00F96402">
        <w:rPr>
          <w:b/>
          <w:bCs/>
          <w:i w:val="0"/>
          <w:iCs w:val="0"/>
          <w:noProof/>
          <w:sz w:val="20"/>
          <w:szCs w:val="20"/>
        </w:rPr>
        <w:t>9</w:t>
      </w:r>
      <w:r w:rsidRPr="00E86F76">
        <w:rPr>
          <w:b/>
          <w:bCs/>
          <w:i w:val="0"/>
          <w:iCs w:val="0"/>
          <w:sz w:val="20"/>
          <w:szCs w:val="20"/>
        </w:rPr>
        <w:fldChar w:fldCharType="end"/>
      </w:r>
      <w:r>
        <w:rPr>
          <w:b/>
          <w:bCs/>
          <w:i w:val="0"/>
          <w:iCs w:val="0"/>
          <w:sz w:val="20"/>
          <w:szCs w:val="20"/>
        </w:rPr>
        <w:t xml:space="preserve">. </w:t>
      </w:r>
      <w:r w:rsidRPr="00026AEC">
        <w:rPr>
          <w:b/>
          <w:bCs/>
          <w:i w:val="0"/>
          <w:iCs w:val="0"/>
          <w:sz w:val="20"/>
          <w:szCs w:val="20"/>
        </w:rPr>
        <w:t>Ilość wyrobów zawierających azbest wraz z całkowitym kosztem ich usunięcia i unieszkodliwienia (teren Gminy Czechowice-Dziedzice</w:t>
      </w:r>
      <w:r w:rsidR="002753D0">
        <w:rPr>
          <w:b/>
          <w:bCs/>
          <w:i w:val="0"/>
          <w:iCs w:val="0"/>
          <w:sz w:val="20"/>
          <w:szCs w:val="20"/>
        </w:rPr>
        <w:t>, dotyczy osób fizycznych</w:t>
      </w:r>
      <w:r w:rsidRPr="00026AEC">
        <w:rPr>
          <w:b/>
          <w:bCs/>
          <w:i w:val="0"/>
          <w:iCs w:val="0"/>
          <w:sz w:val="20"/>
          <w:szCs w:val="20"/>
        </w:rPr>
        <w:t>).</w:t>
      </w:r>
      <w:bookmarkEnd w:id="83"/>
    </w:p>
    <w:tbl>
      <w:tblPr>
        <w:tblStyle w:val="Tabela-Siatka"/>
        <w:tblW w:w="0" w:type="auto"/>
        <w:tblInd w:w="38" w:type="dxa"/>
        <w:tblLook w:val="04A0" w:firstRow="1" w:lastRow="0" w:firstColumn="1" w:lastColumn="0" w:noHBand="0" w:noVBand="1"/>
      </w:tblPr>
      <w:tblGrid>
        <w:gridCol w:w="2253"/>
        <w:gridCol w:w="2254"/>
        <w:gridCol w:w="2278"/>
        <w:gridCol w:w="2239"/>
      </w:tblGrid>
      <w:tr w:rsidR="00E86F76" w14:paraId="5E78A717" w14:textId="77777777" w:rsidTr="00E86F76">
        <w:tc>
          <w:tcPr>
            <w:tcW w:w="2303" w:type="dxa"/>
            <w:shd w:val="clear" w:color="auto" w:fill="D9D9D9" w:themeFill="background1" w:themeFillShade="D9"/>
          </w:tcPr>
          <w:p w14:paraId="58290B74" w14:textId="145938C5" w:rsidR="00E86F76" w:rsidRPr="00E86F76" w:rsidRDefault="00E86F76" w:rsidP="00E86F76">
            <w:pPr>
              <w:pStyle w:val="Cytat"/>
              <w:spacing w:after="0"/>
              <w:rPr>
                <w:color w:val="auto"/>
                <w:sz w:val="20"/>
                <w:szCs w:val="20"/>
                <w:lang w:eastAsia="pl-PL"/>
              </w:rPr>
            </w:pPr>
            <w:r w:rsidRPr="00E86F76">
              <w:rPr>
                <w:sz w:val="20"/>
                <w:szCs w:val="20"/>
              </w:rPr>
              <w:t>Szacunkowa ilość wyrobów zawierających azbest [m</w:t>
            </w:r>
            <w:r w:rsidRPr="00E86F76">
              <w:rPr>
                <w:sz w:val="20"/>
                <w:szCs w:val="20"/>
                <w:vertAlign w:val="superscript"/>
              </w:rPr>
              <w:t>2</w:t>
            </w:r>
            <w:r w:rsidRPr="00E86F76">
              <w:rPr>
                <w:sz w:val="20"/>
                <w:szCs w:val="20"/>
              </w:rPr>
              <w:t>]</w:t>
            </w:r>
          </w:p>
        </w:tc>
        <w:tc>
          <w:tcPr>
            <w:tcW w:w="2303" w:type="dxa"/>
            <w:shd w:val="clear" w:color="auto" w:fill="D9D9D9" w:themeFill="background1" w:themeFillShade="D9"/>
          </w:tcPr>
          <w:p w14:paraId="5D9246A5" w14:textId="1D010D71" w:rsidR="00E86F76" w:rsidRDefault="00E86F76" w:rsidP="00E86F76">
            <w:pPr>
              <w:pStyle w:val="Cytat"/>
              <w:spacing w:after="0"/>
              <w:rPr>
                <w:sz w:val="20"/>
                <w:szCs w:val="20"/>
              </w:rPr>
            </w:pPr>
            <w:r>
              <w:rPr>
                <w:sz w:val="20"/>
                <w:szCs w:val="20"/>
              </w:rPr>
              <w:t>Szacunkowa ilość wyrobów zawierających azbest</w:t>
            </w:r>
          </w:p>
          <w:p w14:paraId="39A9458C" w14:textId="2D136EE6" w:rsidR="00E86F76" w:rsidRPr="00E86F76" w:rsidRDefault="00E86F76" w:rsidP="00E86F76">
            <w:pPr>
              <w:pStyle w:val="Cytat"/>
              <w:spacing w:after="0"/>
              <w:rPr>
                <w:color w:val="auto"/>
                <w:sz w:val="20"/>
                <w:szCs w:val="20"/>
                <w:lang w:eastAsia="pl-PL"/>
              </w:rPr>
            </w:pPr>
            <w:r w:rsidRPr="00E86F76">
              <w:rPr>
                <w:sz w:val="20"/>
                <w:szCs w:val="20"/>
              </w:rPr>
              <w:t>[Mg]</w:t>
            </w:r>
          </w:p>
        </w:tc>
        <w:tc>
          <w:tcPr>
            <w:tcW w:w="2303" w:type="dxa"/>
            <w:shd w:val="clear" w:color="auto" w:fill="D9D9D9" w:themeFill="background1" w:themeFillShade="D9"/>
          </w:tcPr>
          <w:p w14:paraId="27095D66" w14:textId="3A8638F8" w:rsidR="00E86F76" w:rsidRDefault="00E86F76" w:rsidP="00E86F76">
            <w:pPr>
              <w:pStyle w:val="Cytat"/>
              <w:spacing w:after="0"/>
              <w:rPr>
                <w:rFonts w:eastAsiaTheme="minorEastAsia"/>
                <w:sz w:val="20"/>
                <w:szCs w:val="20"/>
                <w:lang w:eastAsia="pl-PL"/>
              </w:rPr>
            </w:pPr>
            <w:r>
              <w:rPr>
                <w:rFonts w:eastAsiaTheme="minorEastAsia"/>
                <w:sz w:val="20"/>
                <w:szCs w:val="20"/>
                <w:lang w:eastAsia="pl-PL"/>
              </w:rPr>
              <w:t>Koszt transportu i unieszkodliwianie odpadów brutto</w:t>
            </w:r>
          </w:p>
          <w:p w14:paraId="2DDDCE9F" w14:textId="68FC02EE" w:rsidR="00E86F76" w:rsidRPr="00E86F76" w:rsidRDefault="00E86F76" w:rsidP="00E86F76">
            <w:pPr>
              <w:pStyle w:val="Cytat"/>
              <w:spacing w:after="0"/>
              <w:rPr>
                <w:color w:val="auto"/>
                <w:sz w:val="20"/>
                <w:szCs w:val="20"/>
                <w:lang w:eastAsia="pl-PL"/>
              </w:rPr>
            </w:pPr>
            <w:r w:rsidRPr="00E86F76">
              <w:rPr>
                <w:sz w:val="20"/>
                <w:szCs w:val="20"/>
              </w:rPr>
              <w:t>[zł]</w:t>
            </w:r>
          </w:p>
        </w:tc>
        <w:tc>
          <w:tcPr>
            <w:tcW w:w="2303" w:type="dxa"/>
            <w:shd w:val="clear" w:color="auto" w:fill="D9D9D9" w:themeFill="background1" w:themeFillShade="D9"/>
          </w:tcPr>
          <w:p w14:paraId="0BCEB9BD" w14:textId="77777777" w:rsidR="0006731E" w:rsidRDefault="00E86F76" w:rsidP="00E86F76">
            <w:pPr>
              <w:pStyle w:val="Cytat"/>
              <w:spacing w:after="0"/>
              <w:rPr>
                <w:sz w:val="20"/>
                <w:szCs w:val="20"/>
              </w:rPr>
            </w:pPr>
            <w:r>
              <w:rPr>
                <w:sz w:val="20"/>
                <w:szCs w:val="20"/>
              </w:rPr>
              <w:t xml:space="preserve">Koszt demontażu </w:t>
            </w:r>
          </w:p>
          <w:p w14:paraId="78BE6557" w14:textId="31725FB7" w:rsidR="00E86F76" w:rsidRDefault="00E86F76" w:rsidP="00E86F76">
            <w:pPr>
              <w:pStyle w:val="Cytat"/>
              <w:spacing w:after="0"/>
              <w:rPr>
                <w:sz w:val="20"/>
                <w:szCs w:val="20"/>
              </w:rPr>
            </w:pPr>
            <w:r w:rsidRPr="00E86F76">
              <w:t>i</w:t>
            </w:r>
            <w:r>
              <w:t xml:space="preserve"> </w:t>
            </w:r>
            <w:r w:rsidRPr="00E86F76">
              <w:rPr>
                <w:sz w:val="20"/>
                <w:szCs w:val="20"/>
              </w:rPr>
              <w:t>pakowania odpadów brutto</w:t>
            </w:r>
          </w:p>
          <w:p w14:paraId="314C7D88" w14:textId="041019E7" w:rsidR="00E86F76" w:rsidRPr="00E86F76" w:rsidRDefault="00E86F76" w:rsidP="00E86F76">
            <w:pPr>
              <w:pStyle w:val="Cytat"/>
              <w:spacing w:after="0"/>
              <w:rPr>
                <w:color w:val="auto"/>
                <w:sz w:val="20"/>
                <w:szCs w:val="20"/>
                <w:lang w:eastAsia="pl-PL"/>
              </w:rPr>
            </w:pPr>
            <w:r w:rsidRPr="00E86F76">
              <w:rPr>
                <w:sz w:val="20"/>
                <w:szCs w:val="20"/>
              </w:rPr>
              <w:t>[zł]</w:t>
            </w:r>
          </w:p>
        </w:tc>
      </w:tr>
      <w:tr w:rsidR="00E86F76" w14:paraId="4CAA35C6" w14:textId="77777777" w:rsidTr="005E29A0">
        <w:trPr>
          <w:trHeight w:val="360"/>
        </w:trPr>
        <w:tc>
          <w:tcPr>
            <w:tcW w:w="2303" w:type="dxa"/>
            <w:vAlign w:val="center"/>
          </w:tcPr>
          <w:p w14:paraId="55AF11A5" w14:textId="2C0831B0" w:rsidR="00E86F76" w:rsidRDefault="00AC3C2B" w:rsidP="00E86F76">
            <w:pPr>
              <w:pStyle w:val="Cytat"/>
              <w:spacing w:after="0"/>
              <w:rPr>
                <w:color w:val="auto"/>
                <w:sz w:val="20"/>
                <w:szCs w:val="20"/>
                <w:lang w:eastAsia="pl-PL"/>
              </w:rPr>
            </w:pPr>
            <w:r>
              <w:rPr>
                <w:color w:val="auto"/>
                <w:sz w:val="20"/>
                <w:szCs w:val="20"/>
                <w:lang w:eastAsia="pl-PL"/>
              </w:rPr>
              <w:t>26 420,81</w:t>
            </w:r>
          </w:p>
        </w:tc>
        <w:tc>
          <w:tcPr>
            <w:tcW w:w="2303" w:type="dxa"/>
            <w:vAlign w:val="center"/>
          </w:tcPr>
          <w:p w14:paraId="3844BD2F" w14:textId="553E68F1" w:rsidR="00E86F76" w:rsidRDefault="00AC3C2B" w:rsidP="00E86F76">
            <w:pPr>
              <w:pStyle w:val="Cytat"/>
              <w:spacing w:after="0"/>
              <w:rPr>
                <w:color w:val="auto"/>
                <w:sz w:val="20"/>
                <w:szCs w:val="20"/>
                <w:lang w:eastAsia="pl-PL"/>
              </w:rPr>
            </w:pPr>
            <w:r>
              <w:rPr>
                <w:color w:val="auto"/>
                <w:sz w:val="20"/>
                <w:szCs w:val="20"/>
                <w:lang w:eastAsia="pl-PL"/>
              </w:rPr>
              <w:t>346,841</w:t>
            </w:r>
          </w:p>
        </w:tc>
        <w:tc>
          <w:tcPr>
            <w:tcW w:w="2303" w:type="dxa"/>
            <w:vAlign w:val="center"/>
          </w:tcPr>
          <w:p w14:paraId="401A9089" w14:textId="24075CAC" w:rsidR="00E86F76" w:rsidRDefault="00AC3C2B" w:rsidP="00E86F76">
            <w:pPr>
              <w:pStyle w:val="Cytat"/>
              <w:spacing w:after="0"/>
              <w:rPr>
                <w:color w:val="auto"/>
                <w:sz w:val="20"/>
                <w:szCs w:val="20"/>
                <w:lang w:eastAsia="pl-PL"/>
              </w:rPr>
            </w:pPr>
            <w:r>
              <w:rPr>
                <w:rFonts w:cs="Arial"/>
                <w:sz w:val="20"/>
                <w:szCs w:val="20"/>
              </w:rPr>
              <w:t>294 814,85</w:t>
            </w:r>
          </w:p>
        </w:tc>
        <w:tc>
          <w:tcPr>
            <w:tcW w:w="2303" w:type="dxa"/>
            <w:vAlign w:val="center"/>
          </w:tcPr>
          <w:p w14:paraId="5627B727" w14:textId="05EC1B7F" w:rsidR="00E86F76" w:rsidRDefault="00AC3C2B" w:rsidP="00E86F76">
            <w:pPr>
              <w:pStyle w:val="Cytat"/>
              <w:spacing w:after="0"/>
              <w:rPr>
                <w:color w:val="auto"/>
                <w:sz w:val="20"/>
                <w:szCs w:val="20"/>
                <w:lang w:eastAsia="pl-PL"/>
              </w:rPr>
            </w:pPr>
            <w:r>
              <w:rPr>
                <w:rFonts w:eastAsiaTheme="minorEastAsia"/>
                <w:iCs w:val="0"/>
                <w:sz w:val="20"/>
                <w:szCs w:val="20"/>
                <w:lang w:eastAsia="pl-PL"/>
              </w:rPr>
              <w:t>528 416,20</w:t>
            </w:r>
          </w:p>
        </w:tc>
      </w:tr>
    </w:tbl>
    <w:p w14:paraId="666C6694" w14:textId="799B8D36" w:rsidR="00E86F76" w:rsidRPr="00E86F76" w:rsidRDefault="00E86F76" w:rsidP="00E86F76">
      <w:pPr>
        <w:pStyle w:val="Cytat"/>
        <w:spacing w:after="0"/>
        <w:rPr>
          <w:color w:val="auto"/>
          <w:sz w:val="20"/>
          <w:szCs w:val="20"/>
          <w:lang w:eastAsia="pl-PL"/>
        </w:rPr>
      </w:pPr>
      <w:r>
        <w:rPr>
          <w:color w:val="auto"/>
          <w:sz w:val="20"/>
          <w:szCs w:val="20"/>
          <w:lang w:eastAsia="pl-PL"/>
        </w:rPr>
        <w:t>źródło: obliczenia własne.</w:t>
      </w:r>
    </w:p>
    <w:p w14:paraId="0D420FF2" w14:textId="77777777" w:rsidR="00E86F76" w:rsidRDefault="00E86F76" w:rsidP="001A443A">
      <w:pPr>
        <w:spacing w:after="0" w:line="360" w:lineRule="auto"/>
        <w:ind w:firstLine="708"/>
        <w:rPr>
          <w:rFonts w:cs="Arial"/>
        </w:rPr>
      </w:pPr>
    </w:p>
    <w:p w14:paraId="6EECC6AA" w14:textId="7604EEEB" w:rsidR="00F0010A" w:rsidRPr="001A443A" w:rsidRDefault="001A443A" w:rsidP="00CD6BE8">
      <w:pPr>
        <w:spacing w:after="0"/>
      </w:pPr>
      <w:r w:rsidRPr="00857559">
        <w:rPr>
          <w:rFonts w:cs="Arial"/>
        </w:rPr>
        <w:t xml:space="preserve">Zgodnie z treścią Programu Oczyszczania Kraju z Azbestu na lata 2009-2032 do roku 2032 należy usunąć i zutylizować wszystkie wyroby zawierające azbest zlokalizowane na terenie </w:t>
      </w:r>
      <w:r w:rsidR="00AC451B">
        <w:rPr>
          <w:rFonts w:cs="Arial"/>
        </w:rPr>
        <w:t>Gminy</w:t>
      </w:r>
      <w:r>
        <w:rPr>
          <w:rFonts w:cs="Arial"/>
        </w:rPr>
        <w:t xml:space="preserve"> Czechowice-Dziedzice.</w:t>
      </w:r>
      <w:r w:rsidRPr="00857559">
        <w:rPr>
          <w:rFonts w:cs="Arial"/>
        </w:rPr>
        <w:t xml:space="preserve"> W celu wypełnienia tych zapisów należy usuwać </w:t>
      </w:r>
      <w:r>
        <w:rPr>
          <w:rFonts w:cs="Arial"/>
        </w:rPr>
        <w:br/>
      </w:r>
      <w:r w:rsidRPr="00857559">
        <w:rPr>
          <w:rFonts w:cs="Arial"/>
        </w:rPr>
        <w:t xml:space="preserve">i utylizować </w:t>
      </w:r>
      <w:r w:rsidR="0006731E">
        <w:rPr>
          <w:rFonts w:cs="Arial"/>
        </w:rPr>
        <w:t>rocznie</w:t>
      </w:r>
      <w:r w:rsidR="0006731E" w:rsidRPr="00857559">
        <w:rPr>
          <w:rFonts w:cs="Arial"/>
        </w:rPr>
        <w:t xml:space="preserve"> </w:t>
      </w:r>
      <w:r w:rsidRPr="00857559">
        <w:rPr>
          <w:rFonts w:cs="Arial"/>
        </w:rPr>
        <w:t xml:space="preserve">około </w:t>
      </w:r>
      <w:r w:rsidR="00CD6BE8">
        <w:rPr>
          <w:rFonts w:cs="Arial"/>
        </w:rPr>
        <w:t xml:space="preserve">49,549 </w:t>
      </w:r>
      <w:r w:rsidRPr="00857559">
        <w:rPr>
          <w:rFonts w:cs="Arial"/>
        </w:rPr>
        <w:t xml:space="preserve">Mg materiałów azbestowych w postaci pokryć dachowych </w:t>
      </w:r>
      <w:r>
        <w:rPr>
          <w:rFonts w:cs="Arial"/>
        </w:rPr>
        <w:br/>
      </w:r>
      <w:r w:rsidRPr="00857559">
        <w:rPr>
          <w:rFonts w:cs="Arial"/>
        </w:rPr>
        <w:t>i elewacyjnych</w:t>
      </w:r>
      <w:r w:rsidR="00CD6BE8">
        <w:rPr>
          <w:rFonts w:cs="Arial"/>
        </w:rPr>
        <w:t xml:space="preserve"> należących do osób fizycznych</w:t>
      </w:r>
      <w:r w:rsidRPr="00857559">
        <w:rPr>
          <w:rFonts w:cs="Arial"/>
        </w:rPr>
        <w:t xml:space="preserve">, co generuje </w:t>
      </w:r>
      <w:r w:rsidR="00CD6BE8">
        <w:rPr>
          <w:rFonts w:cs="Arial"/>
        </w:rPr>
        <w:t xml:space="preserve">całkowity </w:t>
      </w:r>
      <w:r w:rsidRPr="00857559">
        <w:rPr>
          <w:rFonts w:cs="Arial"/>
        </w:rPr>
        <w:t xml:space="preserve">koszt na poziomie </w:t>
      </w:r>
      <w:r w:rsidR="00CD6BE8">
        <w:rPr>
          <w:rFonts w:cs="Arial"/>
        </w:rPr>
        <w:t>117 604,44</w:t>
      </w:r>
      <w:r>
        <w:rPr>
          <w:rFonts w:cs="Arial"/>
        </w:rPr>
        <w:t xml:space="preserve"> zł</w:t>
      </w:r>
      <w:r w:rsidRPr="00857559">
        <w:rPr>
          <w:rFonts w:cs="Arial"/>
        </w:rPr>
        <w:t xml:space="preserve"> </w:t>
      </w:r>
      <w:r>
        <w:rPr>
          <w:rFonts w:cs="Arial"/>
        </w:rPr>
        <w:t>brutto</w:t>
      </w:r>
      <w:r w:rsidRPr="00857559">
        <w:rPr>
          <w:rFonts w:cs="Arial"/>
        </w:rPr>
        <w:t xml:space="preserve"> roczn</w:t>
      </w:r>
      <w:r>
        <w:rPr>
          <w:rFonts w:cs="Arial"/>
        </w:rPr>
        <w:t>ie.</w:t>
      </w:r>
      <w:r w:rsidRPr="00B01E54">
        <w:t xml:space="preserve"> </w:t>
      </w:r>
    </w:p>
    <w:p w14:paraId="1C936B1E" w14:textId="77777777" w:rsidR="001A443A" w:rsidRDefault="001A443A">
      <w:pPr>
        <w:spacing w:after="0"/>
        <w:rPr>
          <w:color w:val="FF0000"/>
        </w:rPr>
      </w:pPr>
    </w:p>
    <w:p w14:paraId="0C8E6976" w14:textId="77777777" w:rsidR="00F0010A" w:rsidRDefault="00C23C4C">
      <w:pPr>
        <w:pStyle w:val="Nagwek1"/>
        <w:shd w:val="clear" w:color="auto" w:fill="BFBFBF" w:themeFill="background1" w:themeFillShade="BF"/>
        <w:spacing w:after="0"/>
        <w:rPr>
          <w:lang w:eastAsia="pl-PL"/>
        </w:rPr>
      </w:pPr>
      <w:bookmarkStart w:id="84" w:name="_Toc171428689"/>
      <w:bookmarkStart w:id="85" w:name="_Toc213397002"/>
      <w:r>
        <w:t>Możliwości pozyskania środków finansowych na działania związane z usuwaniem azbestu</w:t>
      </w:r>
      <w:bookmarkEnd w:id="84"/>
      <w:bookmarkEnd w:id="85"/>
    </w:p>
    <w:p w14:paraId="4E709787" w14:textId="77777777" w:rsidR="00F0010A" w:rsidRDefault="00C23C4C">
      <w:pPr>
        <w:spacing w:before="240" w:after="0"/>
      </w:pPr>
      <w:r>
        <w:t>W myśl</w:t>
      </w:r>
      <w:r>
        <w:rPr>
          <w:i/>
        </w:rPr>
        <w:t xml:space="preserve"> Programu oczyszczania kraju z azbestu na lata 2009-2032</w:t>
      </w:r>
      <w:r>
        <w:t xml:space="preserve"> do pokrycia kosztów związanych z usunięciem i unieszkodliwieniem materiałów zawierających azbest zobowiązani są właściciele – zarządcy obiektów. </w:t>
      </w:r>
    </w:p>
    <w:p w14:paraId="5071F0B5" w14:textId="77777777" w:rsidR="00F0010A" w:rsidRDefault="00F0010A">
      <w:pPr>
        <w:spacing w:after="0"/>
        <w:rPr>
          <w:rFonts w:cs="Arial"/>
        </w:rPr>
      </w:pPr>
    </w:p>
    <w:p w14:paraId="3E2C215A" w14:textId="2199C2B0" w:rsidR="00F0010A" w:rsidRPr="00AC451B" w:rsidRDefault="00C23C4C">
      <w:pPr>
        <w:spacing w:after="0"/>
        <w:rPr>
          <w:rFonts w:cs="Arial"/>
        </w:rPr>
      </w:pPr>
      <w:r w:rsidRPr="00AC451B">
        <w:rPr>
          <w:rFonts w:cs="Arial"/>
        </w:rPr>
        <w:t xml:space="preserve">Gmina </w:t>
      </w:r>
      <w:r w:rsidR="00441C2E" w:rsidRPr="00AC451B">
        <w:rPr>
          <w:rFonts w:cs="Arial"/>
        </w:rPr>
        <w:t>Czechowice-Dziedzice</w:t>
      </w:r>
      <w:r w:rsidRPr="00AC451B">
        <w:rPr>
          <w:rFonts w:cs="Arial"/>
        </w:rPr>
        <w:t xml:space="preserve"> podejmuje działania mające na celu usprawnienie procesu usuwania materiałów azbestowych, a także likwidacji skutków ich szkodliwości dla mieszkańców</w:t>
      </w:r>
      <w:r w:rsidR="009000A5" w:rsidRPr="00AC451B">
        <w:rPr>
          <w:rFonts w:cs="Arial"/>
        </w:rPr>
        <w:t xml:space="preserve"> i ś</w:t>
      </w:r>
      <w:r w:rsidRPr="00AC451B">
        <w:rPr>
          <w:rFonts w:cs="Arial"/>
        </w:rPr>
        <w:t>rodowiska. W</w:t>
      </w:r>
      <w:r w:rsidRPr="00AC451B">
        <w:rPr>
          <w:rStyle w:val="cf01"/>
          <w:rFonts w:ascii="Arial" w:hAnsi="Arial" w:cs="Arial"/>
          <w:sz w:val="22"/>
          <w:szCs w:val="22"/>
        </w:rPr>
        <w:t xml:space="preserve"> tym celu stwarzane są możliwości </w:t>
      </w:r>
      <w:r w:rsidR="002112D0">
        <w:rPr>
          <w:rStyle w:val="cf01"/>
          <w:rFonts w:ascii="Arial" w:hAnsi="Arial" w:cs="Arial"/>
          <w:sz w:val="22"/>
          <w:szCs w:val="22"/>
        </w:rPr>
        <w:t xml:space="preserve">pozyskania </w:t>
      </w:r>
      <w:r w:rsidRPr="00AC451B">
        <w:rPr>
          <w:rStyle w:val="cf01"/>
          <w:rFonts w:ascii="Arial" w:hAnsi="Arial" w:cs="Arial"/>
          <w:sz w:val="22"/>
          <w:szCs w:val="22"/>
        </w:rPr>
        <w:t>dofinansowania ww. działań z funduszy jednostek samorządowych wyższego szczebla, środków celowych funduszy ekologicznych oraz funduszy Unii Europejskiej.</w:t>
      </w:r>
    </w:p>
    <w:p w14:paraId="3E084C1E" w14:textId="77777777" w:rsidR="00F0010A" w:rsidRDefault="00F0010A">
      <w:pPr>
        <w:spacing w:after="0"/>
        <w:ind w:firstLine="709"/>
        <w:rPr>
          <w:color w:val="FF0000"/>
        </w:rPr>
      </w:pPr>
    </w:p>
    <w:p w14:paraId="5F5CED3E" w14:textId="1FBAD404" w:rsidR="00F0010A" w:rsidRDefault="00C23C4C">
      <w:pPr>
        <w:spacing w:after="0"/>
      </w:pPr>
      <w:r>
        <w:t>Zgodnie z „</w:t>
      </w:r>
      <w:r>
        <w:rPr>
          <w:i/>
        </w:rPr>
        <w:t>Programem oczyszczania kraju z azbestu na lata 2009 – 2032</w:t>
      </w:r>
      <w:r>
        <w:t xml:space="preserve">” istnieją następujące podstawowe instrumenty dofinansowania demontażu, transportu </w:t>
      </w:r>
      <w:r w:rsidR="00033FF7" w:rsidRPr="00DE517D">
        <w:t>i</w:t>
      </w:r>
      <w:r w:rsidR="00033FF7">
        <w:t> </w:t>
      </w:r>
      <w:r w:rsidR="00033FF7" w:rsidRPr="00DE517D">
        <w:t>unieszkodliwiania</w:t>
      </w:r>
      <w:r>
        <w:t xml:space="preserve"> usuniętych wyrobów zawierających azbest: </w:t>
      </w:r>
    </w:p>
    <w:p w14:paraId="0B065545" w14:textId="77777777" w:rsidR="00F0010A" w:rsidRDefault="00C23C4C">
      <w:pPr>
        <w:numPr>
          <w:ilvl w:val="0"/>
          <w:numId w:val="27"/>
        </w:numPr>
        <w:spacing w:after="0"/>
        <w:rPr>
          <w:rFonts w:cs="Arial"/>
          <w:iCs/>
          <w:szCs w:val="18"/>
        </w:rPr>
      </w:pPr>
      <w:r>
        <w:rPr>
          <w:rFonts w:cs="Arial"/>
          <w:iCs/>
          <w:szCs w:val="18"/>
        </w:rPr>
        <w:t>Narodowy i Wojewódzki Fundusz Ochrony Środowiska i Gospodarki Wodnej.</w:t>
      </w:r>
    </w:p>
    <w:p w14:paraId="0D01E135" w14:textId="77777777" w:rsidR="00F0010A" w:rsidRDefault="00C23C4C">
      <w:pPr>
        <w:numPr>
          <w:ilvl w:val="0"/>
          <w:numId w:val="27"/>
        </w:numPr>
        <w:spacing w:after="0"/>
        <w:rPr>
          <w:rFonts w:cs="Arial"/>
          <w:iCs/>
          <w:szCs w:val="18"/>
        </w:rPr>
      </w:pPr>
      <w:r>
        <w:rPr>
          <w:rFonts w:cs="Arial"/>
          <w:iCs/>
          <w:szCs w:val="18"/>
        </w:rPr>
        <w:t>Fundusze Unii Europejskiej.</w:t>
      </w:r>
    </w:p>
    <w:p w14:paraId="1C295704" w14:textId="77777777" w:rsidR="00F0010A" w:rsidRDefault="00C23C4C">
      <w:pPr>
        <w:numPr>
          <w:ilvl w:val="0"/>
          <w:numId w:val="27"/>
        </w:numPr>
        <w:spacing w:after="0"/>
        <w:rPr>
          <w:rFonts w:cs="Arial"/>
          <w:b/>
          <w:iCs/>
          <w:sz w:val="20"/>
          <w:szCs w:val="18"/>
        </w:rPr>
      </w:pPr>
      <w:r>
        <w:rPr>
          <w:rFonts w:cs="Arial"/>
          <w:iCs/>
          <w:szCs w:val="18"/>
        </w:rPr>
        <w:t>Bank Ochrony Środowiska S.A.</w:t>
      </w:r>
    </w:p>
    <w:p w14:paraId="78FC0719" w14:textId="77777777" w:rsidR="00F0010A" w:rsidRDefault="00F0010A">
      <w:pPr>
        <w:spacing w:after="0"/>
      </w:pPr>
    </w:p>
    <w:p w14:paraId="77A93155" w14:textId="77777777" w:rsidR="00F0010A" w:rsidRDefault="00C23C4C">
      <w:pPr>
        <w:spacing w:after="0"/>
      </w:pPr>
      <w:r>
        <w:t xml:space="preserve">W poszczególnych województwach instrumenty finansowe wspierające bezpieczne eliminowanie z użytkowania wyrobów azbestowych oferowane są przez następujące instytucje: </w:t>
      </w:r>
    </w:p>
    <w:p w14:paraId="30D66F68" w14:textId="77777777" w:rsidR="00F0010A" w:rsidRDefault="00C23C4C">
      <w:pPr>
        <w:numPr>
          <w:ilvl w:val="0"/>
          <w:numId w:val="28"/>
        </w:numPr>
        <w:spacing w:after="0"/>
        <w:rPr>
          <w:rFonts w:cs="Arial"/>
          <w:iCs/>
          <w:szCs w:val="18"/>
        </w:rPr>
      </w:pPr>
      <w:r>
        <w:rPr>
          <w:rFonts w:cs="Arial"/>
          <w:iCs/>
          <w:szCs w:val="18"/>
        </w:rPr>
        <w:t>Wojewódzkie Fundusze Ochrony Środowiska i Gospodarki Wodnej.</w:t>
      </w:r>
    </w:p>
    <w:p w14:paraId="2D7CC76B" w14:textId="77777777" w:rsidR="00F0010A" w:rsidRDefault="00C23C4C">
      <w:pPr>
        <w:numPr>
          <w:ilvl w:val="0"/>
          <w:numId w:val="28"/>
        </w:numPr>
        <w:spacing w:after="0"/>
        <w:rPr>
          <w:rFonts w:cs="Arial"/>
          <w:iCs/>
          <w:szCs w:val="18"/>
        </w:rPr>
      </w:pPr>
      <w:r>
        <w:rPr>
          <w:rFonts w:cs="Arial"/>
          <w:iCs/>
          <w:szCs w:val="18"/>
        </w:rPr>
        <w:t xml:space="preserve">Bank Ochrony Środowiska S.A. (BOŚ) we współpracy z </w:t>
      </w:r>
      <w:proofErr w:type="spellStart"/>
      <w:r>
        <w:rPr>
          <w:rFonts w:cs="Arial"/>
          <w:iCs/>
          <w:szCs w:val="18"/>
        </w:rPr>
        <w:t>WFOŚiGW</w:t>
      </w:r>
      <w:proofErr w:type="spellEnd"/>
      <w:r>
        <w:rPr>
          <w:rFonts w:cs="Arial"/>
          <w:iCs/>
          <w:szCs w:val="18"/>
        </w:rPr>
        <w:t>.</w:t>
      </w:r>
    </w:p>
    <w:p w14:paraId="26FB1729" w14:textId="77777777" w:rsidR="00F0010A" w:rsidRDefault="00C23C4C">
      <w:pPr>
        <w:numPr>
          <w:ilvl w:val="0"/>
          <w:numId w:val="28"/>
        </w:numPr>
        <w:spacing w:after="0"/>
        <w:rPr>
          <w:rFonts w:cs="Arial"/>
          <w:iCs/>
          <w:szCs w:val="18"/>
        </w:rPr>
      </w:pPr>
      <w:r>
        <w:rPr>
          <w:rFonts w:cs="Arial"/>
          <w:iCs/>
          <w:szCs w:val="18"/>
        </w:rPr>
        <w:t>Regionalne Programy Operacyjne dla poszczególnych województw.</w:t>
      </w:r>
    </w:p>
    <w:p w14:paraId="09B437B8" w14:textId="77777777" w:rsidR="00F0010A" w:rsidRDefault="00F0010A">
      <w:pPr>
        <w:spacing w:after="0"/>
        <w:ind w:left="720"/>
        <w:rPr>
          <w:rFonts w:cs="Arial"/>
          <w:iCs/>
          <w:szCs w:val="18"/>
        </w:rPr>
      </w:pPr>
    </w:p>
    <w:p w14:paraId="61CA4DAE" w14:textId="77777777" w:rsidR="00F0010A" w:rsidRDefault="00C23C4C">
      <w:pPr>
        <w:spacing w:after="0"/>
      </w:pPr>
      <w:r>
        <w:t>W poniższych rozdziałach podaje się informacje nt. instrumentów finansowania działań związanych z usuwaniem wyrobów zawierających azbest.</w:t>
      </w:r>
    </w:p>
    <w:p w14:paraId="57512A40" w14:textId="77777777" w:rsidR="004C03B1" w:rsidRDefault="004C03B1" w:rsidP="00E77724">
      <w:pPr>
        <w:spacing w:after="0"/>
        <w:rPr>
          <w:color w:val="FF0000"/>
          <w:sz w:val="20"/>
          <w:szCs w:val="20"/>
        </w:rPr>
      </w:pPr>
    </w:p>
    <w:p w14:paraId="596BA037" w14:textId="77777777" w:rsidR="00F0010A" w:rsidRDefault="00C23C4C">
      <w:pPr>
        <w:pStyle w:val="Nagwek2"/>
        <w:pBdr>
          <w:bottom w:val="single" w:sz="4" w:space="1" w:color="000000"/>
        </w:pBdr>
        <w:spacing w:after="0"/>
      </w:pPr>
      <w:bookmarkStart w:id="86" w:name="_Toc171428690"/>
      <w:bookmarkStart w:id="87" w:name="_Toc213397003"/>
      <w:r>
        <w:t>Narodowy Fundusz Ochrony Środowiska i Gospodarki Wodnej</w:t>
      </w:r>
      <w:r>
        <w:rPr>
          <w:rStyle w:val="Odwoanieprzypisudolnego"/>
        </w:rPr>
        <w:footnoteReference w:id="15"/>
      </w:r>
      <w:bookmarkEnd w:id="86"/>
      <w:bookmarkEnd w:id="87"/>
    </w:p>
    <w:p w14:paraId="5E290E3D" w14:textId="77777777" w:rsidR="007640C8" w:rsidRPr="00713F0B" w:rsidRDefault="007640C8" w:rsidP="007640C8">
      <w:pPr>
        <w:spacing w:before="240" w:after="0"/>
      </w:pPr>
      <w:r w:rsidRPr="00713F0B">
        <w:t>Z dniem 1 lipca 2025 r. prezesi zarządów piętnastu wojewódzkich funduszy ochrony środowiska i gospodarki wodnej (</w:t>
      </w:r>
      <w:proofErr w:type="spellStart"/>
      <w:r w:rsidRPr="00713F0B">
        <w:t>WFOŚiGW</w:t>
      </w:r>
      <w:proofErr w:type="spellEnd"/>
      <w:r w:rsidRPr="00713F0B">
        <w:t>) podpisali w Ministerstwie Środowiska umowy z</w:t>
      </w:r>
      <w:r>
        <w:t> </w:t>
      </w:r>
      <w:r w:rsidRPr="00713F0B">
        <w:t>Narodowym Funduszem Ochrony Środowiska i Gospodarki Wodnej (NFOŚiGW) dotyczące udostępnienia środków finansowych na realizację zadań związanych z usuwaniem wyrobów zawierających azbest w regionach.</w:t>
      </w:r>
    </w:p>
    <w:p w14:paraId="6814102D" w14:textId="77777777" w:rsidR="007640C8" w:rsidRPr="00713F0B" w:rsidRDefault="007640C8" w:rsidP="007640C8">
      <w:pPr>
        <w:spacing w:before="240" w:after="0"/>
      </w:pPr>
      <w:r w:rsidRPr="00713F0B">
        <w:t xml:space="preserve">Porozumienia te realizują założenia Programu priorytetowego NFOŚiGW „System – Wsparcie działań ochrony środowiska i gospodarki wodnej realizowanych przez partnerów zewnętrznych”, którego część II obejmuje działania w zakresie usuwania wyrobów zawierających azbest. Program jest elementem </w:t>
      </w:r>
      <w:r w:rsidRPr="00713F0B">
        <w:rPr>
          <w:i/>
          <w:iCs/>
        </w:rPr>
        <w:t>Ogólnopolskiego programu finansowania usuwania wyrobów zawierających azbest</w:t>
      </w:r>
      <w:r w:rsidRPr="00713F0B">
        <w:t xml:space="preserve"> i będzie realizowany do 2032 roku.</w:t>
      </w:r>
    </w:p>
    <w:p w14:paraId="64BD7C44" w14:textId="77777777" w:rsidR="007640C8" w:rsidRPr="00713F0B" w:rsidRDefault="007640C8" w:rsidP="007640C8">
      <w:pPr>
        <w:spacing w:before="240" w:after="0"/>
      </w:pPr>
      <w:r w:rsidRPr="00713F0B">
        <w:t>Środki przekazywane przez NFOŚiGW funduszom wojewódzkim mają charakter nieodpłatny i bezzwrotny, a ich celem jest udzielanie dotacji beneficjentom końcowym – głównie jednostkom samorządu terytorialnego. Wsparcie może obejmować do 100% kosztów kwalifikowanych, w tym:</w:t>
      </w:r>
    </w:p>
    <w:p w14:paraId="54552873" w14:textId="77777777" w:rsidR="007640C8" w:rsidRPr="00713F0B" w:rsidRDefault="007640C8" w:rsidP="00EF5A20">
      <w:pPr>
        <w:numPr>
          <w:ilvl w:val="0"/>
          <w:numId w:val="47"/>
        </w:numPr>
        <w:spacing w:before="240" w:after="0"/>
      </w:pPr>
      <w:r w:rsidRPr="00713F0B">
        <w:t>demontaż wyrobów zawierających azbest,</w:t>
      </w:r>
    </w:p>
    <w:p w14:paraId="61FDA542" w14:textId="77777777" w:rsidR="007640C8" w:rsidRPr="00713F0B" w:rsidRDefault="007640C8" w:rsidP="00EF5A20">
      <w:pPr>
        <w:numPr>
          <w:ilvl w:val="0"/>
          <w:numId w:val="47"/>
        </w:numPr>
        <w:spacing w:after="0"/>
      </w:pPr>
      <w:r w:rsidRPr="00713F0B">
        <w:lastRenderedPageBreak/>
        <w:t>zbieranie i transport odpadów,</w:t>
      </w:r>
    </w:p>
    <w:p w14:paraId="5AB9BAE1" w14:textId="77777777" w:rsidR="007640C8" w:rsidRPr="00713F0B" w:rsidRDefault="007640C8" w:rsidP="00EF5A20">
      <w:pPr>
        <w:numPr>
          <w:ilvl w:val="0"/>
          <w:numId w:val="47"/>
        </w:numPr>
        <w:spacing w:after="0"/>
      </w:pPr>
      <w:r w:rsidRPr="00713F0B">
        <w:t>unieszkodliwianie lub zabezpieczanie odpadów zawierających azbest.</w:t>
      </w:r>
    </w:p>
    <w:p w14:paraId="224324C7" w14:textId="77777777" w:rsidR="007640C8" w:rsidRPr="00713F0B" w:rsidRDefault="007640C8" w:rsidP="007640C8">
      <w:pPr>
        <w:spacing w:before="240" w:after="0"/>
      </w:pPr>
      <w:r w:rsidRPr="00713F0B">
        <w:t>Na podstawie podpisanych umów Narodowy Fundusz Ochrony Środowiska i Gospodarki Wodnej udostępni wojewódzkim funduszom 48 mln zł z przeznaczeniem na realizację tych działań w poszczególnych regionach kraju.</w:t>
      </w:r>
    </w:p>
    <w:p w14:paraId="04E6B45F" w14:textId="7E1C016A" w:rsidR="007640C8" w:rsidRPr="00713F0B" w:rsidRDefault="007640C8" w:rsidP="007640C8">
      <w:pPr>
        <w:spacing w:before="240" w:after="0"/>
      </w:pPr>
      <w:r w:rsidRPr="00713F0B">
        <w:t xml:space="preserve">Wojewódzkie fundusze, w tym </w:t>
      </w:r>
      <w:proofErr w:type="spellStart"/>
      <w:r w:rsidRPr="00713F0B">
        <w:t>WFOŚiGW</w:t>
      </w:r>
      <w:proofErr w:type="spellEnd"/>
      <w:r w:rsidRPr="00713F0B">
        <w:t xml:space="preserve"> w </w:t>
      </w:r>
      <w:r>
        <w:t>Katowicach</w:t>
      </w:r>
      <w:r w:rsidRPr="00713F0B">
        <w:t>, będą prowadzić nabory wniosków w</w:t>
      </w:r>
      <w:r>
        <w:t> </w:t>
      </w:r>
      <w:r w:rsidRPr="00713F0B">
        <w:t>trybie właściwym dla danego województwa. Beneficjentami dotacji mogą być gminy, związki międzygminne i powiaty realizujące zadania z zakresu usuwania azbestu na rzecz mieszkańców, zgodnie z lokalnymi programami usuwania wyrobów zawierających azbest.</w:t>
      </w:r>
    </w:p>
    <w:p w14:paraId="14CEDB2F" w14:textId="4908698A" w:rsidR="007640C8" w:rsidRDefault="007640C8" w:rsidP="007640C8">
      <w:pPr>
        <w:spacing w:before="240"/>
      </w:pPr>
      <w:r w:rsidRPr="00713F0B">
        <w:t>Dzięki podpisaniu umów i uruchomieniu tego komponentu programu „System” przywrócona została możliwość pozyskania przez samorządy środków finansowych na usuwanie wyrobów zawierających azbest w latach 2025–2032. Program stanowi obecnie kluczowe źródło finansowania działań w tym zakresie na poziomie regionalnym.</w:t>
      </w:r>
    </w:p>
    <w:p w14:paraId="4F37C57B" w14:textId="77777777" w:rsidR="00F0010A" w:rsidRDefault="00C23C4C">
      <w:pPr>
        <w:pStyle w:val="Nagwek2"/>
        <w:pBdr>
          <w:bottom w:val="single" w:sz="4" w:space="1" w:color="000000"/>
        </w:pBdr>
        <w:spacing w:after="0"/>
      </w:pPr>
      <w:bookmarkStart w:id="88" w:name="_Toc171428691"/>
      <w:bookmarkStart w:id="89" w:name="_Toc213397004"/>
      <w:r>
        <w:t>Wojewódzki Fundusz Ochrony Środowiska i Gospodarki Wodnej</w:t>
      </w:r>
      <w:r>
        <w:rPr>
          <w:rStyle w:val="Odwoanieprzypisudolnego"/>
        </w:rPr>
        <w:footnoteReference w:id="16"/>
      </w:r>
      <w:bookmarkEnd w:id="88"/>
      <w:bookmarkEnd w:id="89"/>
    </w:p>
    <w:p w14:paraId="5763BD47" w14:textId="77777777" w:rsidR="007640C8" w:rsidRDefault="007640C8" w:rsidP="00203E35">
      <w:pPr>
        <w:spacing w:after="0"/>
        <w:rPr>
          <w:rFonts w:cs="Arial"/>
        </w:rPr>
      </w:pPr>
    </w:p>
    <w:p w14:paraId="7FB11EFD" w14:textId="449CBECE" w:rsidR="00F55D24" w:rsidRPr="00F55D24" w:rsidRDefault="00F55D24" w:rsidP="00F55D24">
      <w:r w:rsidRPr="00713F0B">
        <w:t xml:space="preserve">Wojewódzki Fundusz Ochrony Środowiska i Gospodarki Wodnej w </w:t>
      </w:r>
      <w:r>
        <w:t>Katowicach</w:t>
      </w:r>
      <w:r w:rsidRPr="00713F0B">
        <w:t xml:space="preserve"> pełni w</w:t>
      </w:r>
      <w:r>
        <w:t> </w:t>
      </w:r>
      <w:r w:rsidRPr="00713F0B">
        <w:t xml:space="preserve">regionie </w:t>
      </w:r>
      <w:r>
        <w:t>śląskim</w:t>
      </w:r>
      <w:r w:rsidRPr="00713F0B">
        <w:t xml:space="preserve"> kluczową rolę we wdrażaniu </w:t>
      </w:r>
      <w:r>
        <w:t xml:space="preserve">wyżej opisanego </w:t>
      </w:r>
      <w:r w:rsidRPr="002F0BBF">
        <w:t>Program</w:t>
      </w:r>
      <w:r>
        <w:t>u</w:t>
      </w:r>
      <w:r w:rsidRPr="002F0BBF">
        <w:t xml:space="preserve"> priorytetow</w:t>
      </w:r>
      <w:r>
        <w:t>ego</w:t>
      </w:r>
      <w:r w:rsidRPr="002F0BBF">
        <w:t xml:space="preserve"> NFOŚiGW pod nazwą </w:t>
      </w:r>
      <w:r w:rsidRPr="002F0BBF">
        <w:rPr>
          <w:i/>
          <w:iCs/>
        </w:rPr>
        <w:t>System – Wsparcie działań ochrony środowiska i</w:t>
      </w:r>
      <w:r>
        <w:rPr>
          <w:i/>
          <w:iCs/>
        </w:rPr>
        <w:t> </w:t>
      </w:r>
      <w:r w:rsidRPr="002F0BBF">
        <w:rPr>
          <w:i/>
          <w:iCs/>
        </w:rPr>
        <w:t>gospodarki wodnej realizowanych przez partnerów zewnętrznych</w:t>
      </w:r>
      <w:r w:rsidRPr="00713F0B">
        <w:t>. To właśnie za jego pośrednictwem jednostki samorządu terytorialnego mogą składać wnioski o dotacje i</w:t>
      </w:r>
      <w:r>
        <w:t> </w:t>
      </w:r>
      <w:r w:rsidRPr="00713F0B">
        <w:t xml:space="preserve">rozliczać przedsięwzięcia realizowane w ramach ogólnopolskiego programu finansowania usuwania azbestu. </w:t>
      </w:r>
    </w:p>
    <w:p w14:paraId="421DD0E9" w14:textId="50E941EF" w:rsidR="00F55D24" w:rsidRDefault="00F55D24" w:rsidP="00F55D24">
      <w:pPr>
        <w:spacing w:after="0"/>
        <w:rPr>
          <w:rFonts w:cs="Arial"/>
        </w:rPr>
      </w:pPr>
      <w:r w:rsidRPr="00F55D24">
        <w:rPr>
          <w:rFonts w:cs="Arial"/>
        </w:rPr>
        <w:t>Program obejmuje przede wszystkim demontaż, zbieranie, transport oraz unieszkodliwianie odpadów zawierających azbest. Działania te muszą być realizowane zgodnie z</w:t>
      </w:r>
      <w:r>
        <w:rPr>
          <w:rFonts w:cs="Arial"/>
        </w:rPr>
        <w:t> </w:t>
      </w:r>
      <w:r w:rsidRPr="00F55D24">
        <w:rPr>
          <w:rFonts w:cs="Arial"/>
        </w:rPr>
        <w:t>obowiązującymi przepisami prawa oraz w oparciu o gminne programy usuwania azbestu, które stanowią podstawę do ubiegania się o środki finansowe.</w:t>
      </w:r>
    </w:p>
    <w:p w14:paraId="6F456108" w14:textId="77777777" w:rsidR="00F55D24" w:rsidRPr="00F55D24" w:rsidRDefault="00F55D24" w:rsidP="00F55D24">
      <w:pPr>
        <w:spacing w:after="0"/>
        <w:rPr>
          <w:rFonts w:cs="Arial"/>
        </w:rPr>
      </w:pPr>
    </w:p>
    <w:p w14:paraId="0CE450BE" w14:textId="77777777" w:rsidR="00F55D24" w:rsidRDefault="00F55D24" w:rsidP="00F55D24">
      <w:pPr>
        <w:spacing w:after="0"/>
        <w:rPr>
          <w:rFonts w:cs="Arial"/>
        </w:rPr>
      </w:pPr>
      <w:r w:rsidRPr="00F55D24">
        <w:rPr>
          <w:rFonts w:cs="Arial"/>
        </w:rPr>
        <w:t xml:space="preserve">O dofinansowanie mogą ubiegać się głównie jednostki samorządu terytorialnego, czyli gminy i powiaty z terenu województwa śląskiego. To właśnie gminy są głównymi beneficjentami programu – przygotowują wnioski o dotację, a następnie organizują i nadzorują działania związane z usuwaniem azbestu. Mieszkańcy zainteresowani pozbyciem się azbestu ze swoich posesji powinni zgłosić chęć uczestnictwa w programie w urzędzie gminy. Gmina, po zebraniu zgłoszeń, składa wniosek do </w:t>
      </w:r>
      <w:proofErr w:type="spellStart"/>
      <w:r w:rsidRPr="00F55D24">
        <w:rPr>
          <w:rFonts w:cs="Arial"/>
        </w:rPr>
        <w:t>WFOŚiGW</w:t>
      </w:r>
      <w:proofErr w:type="spellEnd"/>
      <w:r w:rsidRPr="00F55D24">
        <w:rPr>
          <w:rFonts w:cs="Arial"/>
        </w:rPr>
        <w:t xml:space="preserve"> w Katowicach i – po uzyskaniu dofinansowania – realizuje zadanie w imieniu mieszkańców.</w:t>
      </w:r>
    </w:p>
    <w:p w14:paraId="7EB6C15D" w14:textId="77777777" w:rsidR="00F55D24" w:rsidRPr="00F55D24" w:rsidRDefault="00F55D24" w:rsidP="00F55D24">
      <w:pPr>
        <w:spacing w:after="0"/>
        <w:rPr>
          <w:rFonts w:cs="Arial"/>
        </w:rPr>
      </w:pPr>
    </w:p>
    <w:p w14:paraId="2DFA3130" w14:textId="5E672119" w:rsidR="00F55D24" w:rsidRPr="00F55D24" w:rsidRDefault="00F55D24" w:rsidP="00F55D24">
      <w:pPr>
        <w:spacing w:after="0"/>
        <w:rPr>
          <w:rFonts w:cs="Arial"/>
        </w:rPr>
      </w:pPr>
      <w:r w:rsidRPr="00F55D24">
        <w:rPr>
          <w:rFonts w:cs="Arial"/>
        </w:rPr>
        <w:t>Fundusz udziela wsparcia finansowego w formie dotacji lub pożyczki, a w niektórych przypadkach możliwe jest łączenie obu form pomocy. Wysokość dofinansowania jest określana w regulaminach poszczególnych naborów i może pokrywać nawet do 100% kosztów kwalifikowanych. W ostatnich latach maksymalne stawki dofinansowania kształtowały się na poziomie około 900 zł za tonę odpadów zawierających azbest w</w:t>
      </w:r>
      <w:r>
        <w:rPr>
          <w:rFonts w:cs="Arial"/>
        </w:rPr>
        <w:t> </w:t>
      </w:r>
      <w:r w:rsidRPr="00F55D24">
        <w:rPr>
          <w:rFonts w:cs="Arial"/>
        </w:rPr>
        <w:t xml:space="preserve">przypadku zadań </w:t>
      </w:r>
      <w:r w:rsidRPr="00F55D24">
        <w:rPr>
          <w:rFonts w:cs="Arial"/>
        </w:rPr>
        <w:lastRenderedPageBreak/>
        <w:t>obejmujących demontaż, transport i unieszkodliwienie materiału, lub około 700 zł za tonę, jeśli dofinansowanie dotyczyło wyłącznie transportu i unieszkodliwienia już zdemontowanego azbestu. W niektórych edycjach programów limity te mogły być wyższe, w zależności od dostępnych środków i zakresu realizowanego przedsięwzięcia.</w:t>
      </w:r>
    </w:p>
    <w:p w14:paraId="4B4ACBCE" w14:textId="77777777" w:rsidR="00F55D24" w:rsidRDefault="00F55D24" w:rsidP="00F55D24">
      <w:pPr>
        <w:spacing w:after="0"/>
        <w:rPr>
          <w:rFonts w:cs="Arial"/>
        </w:rPr>
      </w:pPr>
    </w:p>
    <w:p w14:paraId="723DBFB3" w14:textId="356DAB20" w:rsidR="00F55D24" w:rsidRPr="00F55D24" w:rsidRDefault="00F55D24" w:rsidP="00F55D24">
      <w:pPr>
        <w:spacing w:after="0"/>
        <w:rPr>
          <w:rFonts w:cs="Arial"/>
        </w:rPr>
      </w:pPr>
      <w:r w:rsidRPr="00F55D24">
        <w:rPr>
          <w:rFonts w:cs="Arial"/>
        </w:rPr>
        <w:t xml:space="preserve">Aby uzyskać dofinansowanie, gmina musi posiadać aktualny program usuwania azbestu, inwentaryzację obiektów zawierających ten materiał oraz przygotowaną dokumentację kosztorysową przedsięwzięcia. Wniosek o dotację składany jest w wyznaczonych terminach naboru, które </w:t>
      </w:r>
      <w:proofErr w:type="spellStart"/>
      <w:r w:rsidRPr="00F55D24">
        <w:rPr>
          <w:rFonts w:cs="Arial"/>
        </w:rPr>
        <w:t>WFOŚiGW</w:t>
      </w:r>
      <w:proofErr w:type="spellEnd"/>
      <w:r w:rsidRPr="00F55D24">
        <w:rPr>
          <w:rFonts w:cs="Arial"/>
        </w:rPr>
        <w:t xml:space="preserve"> ogłasza na swojej stronie internetowej. Przykładowo, w naborze na rok 2025 wnioski można było składać do końca kwietnia, a realizacja zadań powinna zostać zakończona do końca września danego roku.</w:t>
      </w:r>
    </w:p>
    <w:p w14:paraId="45523298" w14:textId="77777777" w:rsidR="00F55D24" w:rsidRDefault="00F55D24" w:rsidP="00F55D24">
      <w:pPr>
        <w:spacing w:after="0"/>
        <w:rPr>
          <w:rFonts w:cs="Arial"/>
        </w:rPr>
      </w:pPr>
    </w:p>
    <w:p w14:paraId="45F017E2" w14:textId="0F798E3B" w:rsidR="00F55D24" w:rsidRPr="00F55D24" w:rsidRDefault="00F55D24" w:rsidP="00F55D24">
      <w:pPr>
        <w:spacing w:after="0"/>
        <w:rPr>
          <w:rFonts w:cs="Arial"/>
        </w:rPr>
      </w:pPr>
      <w:r w:rsidRPr="00F55D24">
        <w:rPr>
          <w:rFonts w:cs="Arial"/>
        </w:rPr>
        <w:t>Po otrzymaniu dofinansowania gmina wybiera wykonawcę, który zajmuje się demontażem lub odbiorem azbestu od mieszkańców oraz jego przekazaniem do unieszkodliwienia. Koszty tych prac są pokrywane z przyznanych środków, dzięki czemu właściciele nieruchomości nie ponoszą bezpośrednich wydatków.</w:t>
      </w:r>
    </w:p>
    <w:p w14:paraId="295D0703" w14:textId="77777777" w:rsidR="00F55D24" w:rsidRDefault="00F55D24" w:rsidP="00F55D24">
      <w:pPr>
        <w:spacing w:after="0"/>
        <w:rPr>
          <w:rFonts w:cs="Arial"/>
        </w:rPr>
      </w:pPr>
    </w:p>
    <w:p w14:paraId="26D11BA2" w14:textId="7D6BBDCB" w:rsidR="00F55D24" w:rsidRPr="00F55D24" w:rsidRDefault="00F55D24" w:rsidP="00F55D24">
      <w:pPr>
        <w:spacing w:after="0"/>
        <w:rPr>
          <w:rFonts w:cs="Arial"/>
        </w:rPr>
      </w:pPr>
      <w:r w:rsidRPr="00F55D24">
        <w:rPr>
          <w:rFonts w:cs="Arial"/>
        </w:rPr>
        <w:t>Oprócz programów wojewódzkich, gminy mogą również korzystać z ogólnopolskich programów i konkursów wspierających usuwanie azbestu, ogłaszanych przez Ministerstwo Klimatu i Środowiska. W praktyce często łączone są różne źródła finansowania, aby zwiększyć efektywność działań i objąć wsparciem większą liczbę mieszkańców.</w:t>
      </w:r>
    </w:p>
    <w:p w14:paraId="6501C537" w14:textId="77777777" w:rsidR="00F0010A" w:rsidRDefault="00F0010A">
      <w:pPr>
        <w:spacing w:after="0"/>
      </w:pPr>
    </w:p>
    <w:p w14:paraId="0FF7C226" w14:textId="77777777" w:rsidR="00F0010A" w:rsidRDefault="00C23C4C">
      <w:pPr>
        <w:pStyle w:val="Nagwek2"/>
        <w:pBdr>
          <w:bottom w:val="single" w:sz="4" w:space="1" w:color="000000"/>
        </w:pBdr>
        <w:spacing w:after="0"/>
      </w:pPr>
      <w:bookmarkStart w:id="90" w:name="_Toc171428692"/>
      <w:bookmarkStart w:id="91" w:name="_Toc213397005"/>
      <w:r>
        <w:t>Bank Ochrony Środowiska S.A.</w:t>
      </w:r>
      <w:r>
        <w:rPr>
          <w:rStyle w:val="Znakiprzypiswdolnych"/>
        </w:rPr>
        <w:t xml:space="preserve"> </w:t>
      </w:r>
      <w:r>
        <w:rPr>
          <w:rStyle w:val="Odwoanieprzypisudolnego"/>
        </w:rPr>
        <w:footnoteReference w:id="17"/>
      </w:r>
      <w:bookmarkEnd w:id="90"/>
      <w:bookmarkEnd w:id="91"/>
    </w:p>
    <w:p w14:paraId="5E90F2CD" w14:textId="17F445B7" w:rsidR="00F0010A" w:rsidRDefault="00C23C4C">
      <w:pPr>
        <w:spacing w:before="240" w:after="0"/>
        <w:rPr>
          <w:rFonts w:cs="Arial"/>
          <w:shd w:val="clear" w:color="auto" w:fill="FFFFFF"/>
        </w:rPr>
      </w:pPr>
      <w:r>
        <w:rPr>
          <w:rFonts w:cs="Arial"/>
          <w:shd w:val="clear" w:color="auto" w:fill="FFFFFF"/>
        </w:rPr>
        <w:t xml:space="preserve">Bank Ochrony Środowiska S.A. to uniwersalny bank komercyjny, który specjalizuje się w finansowaniu przedsięwzięć proekologicznych. BOŚ współpracuje z polskimi </w:t>
      </w:r>
      <w:r>
        <w:rPr>
          <w:rFonts w:cs="Arial"/>
          <w:shd w:val="clear" w:color="auto" w:fill="FFFFFF"/>
        </w:rPr>
        <w:br/>
        <w:t xml:space="preserve">i zagranicznymi instytucjami finansowymi, będącymi między innymi funduszami i fundacjami działającymi na rzecz ochrony środowiska. Bank Ochrony Środowiska S.A. oferuje możliwość finansowania do 90% kosztów inwestycji udzielając kredytów o preferencyjnym oprocentowaniu. </w:t>
      </w:r>
    </w:p>
    <w:p w14:paraId="79BF7C3C" w14:textId="77777777" w:rsidR="00F0010A" w:rsidRDefault="00F0010A" w:rsidP="00731F95">
      <w:pPr>
        <w:spacing w:after="0"/>
        <w:jc w:val="center"/>
      </w:pPr>
    </w:p>
    <w:p w14:paraId="420DFADD" w14:textId="77777777" w:rsidR="00F0010A" w:rsidRDefault="00C23C4C">
      <w:pPr>
        <w:pStyle w:val="Nagwek2"/>
        <w:pBdr>
          <w:bottom w:val="single" w:sz="4" w:space="1" w:color="000000"/>
        </w:pBdr>
        <w:spacing w:after="0"/>
      </w:pPr>
      <w:bookmarkStart w:id="92" w:name="_Toc171428693"/>
      <w:bookmarkStart w:id="93" w:name="_Toc213397006"/>
      <w:r>
        <w:t>Ministerstwo Rozwoju i Technologii</w:t>
      </w:r>
      <w:r>
        <w:rPr>
          <w:rStyle w:val="Odwoanieprzypisudolnego"/>
        </w:rPr>
        <w:footnoteReference w:id="18"/>
      </w:r>
      <w:bookmarkEnd w:id="92"/>
      <w:bookmarkEnd w:id="93"/>
    </w:p>
    <w:p w14:paraId="2D5DCDDF" w14:textId="160D5278" w:rsidR="00F0010A" w:rsidRDefault="00C23C4C">
      <w:pPr>
        <w:spacing w:before="240" w:after="0"/>
      </w:pPr>
      <w:r>
        <w:t xml:space="preserve">Co roku Ministerstwo Rozwoju i Technologii wspiera finansowo realizację zadań wynikających z </w:t>
      </w:r>
      <w:r>
        <w:rPr>
          <w:i/>
        </w:rPr>
        <w:t>„Programu Oczyszczania Kraju z Azbestu na lata 2009-2032”</w:t>
      </w:r>
      <w:r>
        <w:t>. Większość działań ukierunkowanych jest na wsparcie jednostek samorządu terytorialnego, w formie bezpośredniego wsparcia np. na opracowanie inwentaryzacji wyrobów zawierających azbes</w:t>
      </w:r>
      <w:r w:rsidR="009000A5">
        <w:t>t lu</w:t>
      </w:r>
      <w:r>
        <w:t xml:space="preserve">b też pośrednio w formie materiałów </w:t>
      </w:r>
      <w:proofErr w:type="spellStart"/>
      <w:r>
        <w:t>informacyjno</w:t>
      </w:r>
      <w:proofErr w:type="spellEnd"/>
      <w:r>
        <w:t xml:space="preserve"> – edukacyjnych: ulotek, plakatów, poradników. Działania realizowane są w formule konkursu Azbest. Wymogiem uczestnictwa </w:t>
      </w:r>
      <w:r>
        <w:br/>
        <w:t xml:space="preserve">w konkursie jest opracowany i uchwalony Program usuwania wyrobów zawierających azbest, a także przeprowadzona inwentaryzacja wyrobów azbestowych </w:t>
      </w:r>
      <w:r w:rsidR="009000A5">
        <w:t>z u</w:t>
      </w:r>
      <w:r>
        <w:t xml:space="preserve">względnieniem numerów ewidencyjnych działek i obszarów ewidencyjnych. Konkursowy tryb wyboru wykonawców zadań umożliwia realizację i finansowanie działań innowacyjnych, ale zawsze zgodnych </w:t>
      </w:r>
      <w:r>
        <w:br/>
        <w:t xml:space="preserve">z zadaniami wskazanymi w Programie. </w:t>
      </w:r>
    </w:p>
    <w:p w14:paraId="02AFB8D6" w14:textId="77777777" w:rsidR="00F0010A" w:rsidRDefault="00F0010A">
      <w:pPr>
        <w:spacing w:after="0"/>
      </w:pPr>
    </w:p>
    <w:p w14:paraId="2A528E89" w14:textId="77777777" w:rsidR="00F0010A" w:rsidRDefault="00C23C4C">
      <w:pPr>
        <w:pStyle w:val="Nagwek2"/>
        <w:pBdr>
          <w:bottom w:val="single" w:sz="4" w:space="1" w:color="000000"/>
        </w:pBdr>
      </w:pPr>
      <w:bookmarkStart w:id="94" w:name="_Toc171428694"/>
      <w:bookmarkStart w:id="95" w:name="_Toc213397007"/>
      <w:r>
        <w:t>Agencja Restrukturyzacji i Modernizacji Rolnictwa</w:t>
      </w:r>
      <w:r>
        <w:rPr>
          <w:rStyle w:val="Odwoanieprzypisudolnego"/>
        </w:rPr>
        <w:footnoteReference w:id="19"/>
      </w:r>
      <w:bookmarkEnd w:id="94"/>
      <w:bookmarkEnd w:id="95"/>
    </w:p>
    <w:p w14:paraId="424AE45D" w14:textId="77777777" w:rsidR="007640C8" w:rsidRDefault="007640C8" w:rsidP="007640C8">
      <w:pPr>
        <w:spacing w:after="100"/>
        <w:rPr>
          <w:rFonts w:eastAsia="Times New Roman" w:cs="Arial"/>
          <w:lang w:eastAsia="pl-PL"/>
        </w:rPr>
      </w:pPr>
      <w:r w:rsidRPr="00AA0B80">
        <w:rPr>
          <w:rFonts w:eastAsia="Times New Roman" w:cs="Arial"/>
          <w:lang w:eastAsia="pl-PL"/>
        </w:rPr>
        <w:t>W latach 2022–2024 w ramach Krajowego Planu Odbudowy i Zwiększania Odporności (</w:t>
      </w:r>
      <w:proofErr w:type="spellStart"/>
      <w:r w:rsidRPr="00AA0B80">
        <w:rPr>
          <w:rFonts w:eastAsia="Times New Roman" w:cs="Arial"/>
          <w:lang w:eastAsia="pl-PL"/>
        </w:rPr>
        <w:t>KPOiZO</w:t>
      </w:r>
      <w:proofErr w:type="spellEnd"/>
      <w:r w:rsidRPr="00AA0B80">
        <w:rPr>
          <w:rFonts w:eastAsia="Times New Roman" w:cs="Arial"/>
          <w:lang w:eastAsia="pl-PL"/>
        </w:rPr>
        <w:t>) realizowano wsparcie finansowe dla rolników na demontaż i wymianę pokryć dachowych zawierających azbest w budynkach służących do produkcji rolnej.</w:t>
      </w:r>
    </w:p>
    <w:p w14:paraId="4E27A138"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Warunki i tryb udzielania wsparcia, w tym szczegółowe informacje o prawach i obowiązkach ostatecznego odbiorcy, określało Rozporządzenie Ministra Rolnictwa i Rozwoju Wsi z dnia 29 sierpnia 2022 r. oraz Regulamin wyboru przedsięwzięć do objęcia wsparciem w ramach inwestycji A1.4.1.</w:t>
      </w:r>
    </w:p>
    <w:p w14:paraId="6160CE96"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Zakres wsparcia obejmował nie tylko demontaż i utylizację wyrobów zawierających azbest, ale także wymianę pokrycia dachowego z wykorzystaniem pomocy publicznej.</w:t>
      </w:r>
    </w:p>
    <w:p w14:paraId="59E24A40"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W pierwszym naborze wniosków dotyczącego wymiany pokryć dachowych w</w:t>
      </w:r>
      <w:r>
        <w:rPr>
          <w:rFonts w:eastAsia="Times New Roman" w:cs="Arial"/>
          <w:lang w:eastAsia="pl-PL"/>
        </w:rPr>
        <w:t> </w:t>
      </w:r>
      <w:r w:rsidRPr="00AA0B80">
        <w:rPr>
          <w:rFonts w:eastAsia="Times New Roman" w:cs="Arial"/>
          <w:lang w:eastAsia="pl-PL"/>
        </w:rPr>
        <w:t>gospodarstwach rolnych do ARiMR wpłynęło 47 tys. wniosków, a za przekazywanie środków odpowiadał Polski Fundusz Rozwoju, który wypłacił ponad 118 mln zł. Drugi nabór wniosków trwał od grudnia 2023 r. do 12 stycznia 2024 r. Osoby, które uzyskały wsparcie w</w:t>
      </w:r>
      <w:r>
        <w:rPr>
          <w:rFonts w:eastAsia="Times New Roman" w:cs="Arial"/>
          <w:lang w:eastAsia="pl-PL"/>
        </w:rPr>
        <w:t> </w:t>
      </w:r>
      <w:r w:rsidRPr="00AA0B80">
        <w:rPr>
          <w:rFonts w:eastAsia="Times New Roman" w:cs="Arial"/>
          <w:lang w:eastAsia="pl-PL"/>
        </w:rPr>
        <w:t>naborze od 17 października do 15 listopada 2022 r., nie mogły ubiegać się o nie ponownie.</w:t>
      </w:r>
    </w:p>
    <w:p w14:paraId="59475975"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Wsparcie obejmowało wymianę pokrycia dachowego zawierającego azbest na nowe, wolne od azbestu, dla budynków służących do produkcji rolniczej. Wysokość dotacji wynosiła 40</w:t>
      </w:r>
      <w:r>
        <w:rPr>
          <w:rFonts w:eastAsia="Times New Roman" w:cs="Arial"/>
          <w:lang w:eastAsia="pl-PL"/>
        </w:rPr>
        <w:t> </w:t>
      </w:r>
      <w:r w:rsidRPr="00AA0B80">
        <w:rPr>
          <w:rFonts w:eastAsia="Times New Roman" w:cs="Arial"/>
          <w:lang w:eastAsia="pl-PL"/>
        </w:rPr>
        <w:t>zł/m², przy limicie do 500 m², co oznaczało maksymalną kwotę wsparcia w wysokości 20</w:t>
      </w:r>
      <w:r>
        <w:rPr>
          <w:rFonts w:eastAsia="Times New Roman" w:cs="Arial"/>
          <w:lang w:eastAsia="pl-PL"/>
        </w:rPr>
        <w:t> </w:t>
      </w:r>
      <w:r w:rsidRPr="00AA0B80">
        <w:rPr>
          <w:rFonts w:eastAsia="Times New Roman" w:cs="Arial"/>
          <w:lang w:eastAsia="pl-PL"/>
        </w:rPr>
        <w:t>tys.</w:t>
      </w:r>
      <w:r>
        <w:rPr>
          <w:rFonts w:eastAsia="Times New Roman" w:cs="Arial"/>
          <w:lang w:eastAsia="pl-PL"/>
        </w:rPr>
        <w:t> </w:t>
      </w:r>
      <w:r w:rsidRPr="00AA0B80">
        <w:rPr>
          <w:rFonts w:eastAsia="Times New Roman" w:cs="Arial"/>
          <w:lang w:eastAsia="pl-PL"/>
        </w:rPr>
        <w:t>zł.</w:t>
      </w:r>
    </w:p>
    <w:p w14:paraId="213FC009"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Beneficjentem mogła być osoba fizyczna podlegająca ubezpieczeniu społecznemu rolników lub posiadająca przyznane płatności bezpośrednie w roku poprzedzającym lub w roku składania wniosku, pod warunkiem, że:</w:t>
      </w:r>
    </w:p>
    <w:p w14:paraId="25B6EDA4" w14:textId="77777777" w:rsidR="007640C8" w:rsidRPr="00AA0B80" w:rsidRDefault="007640C8" w:rsidP="00EF5A20">
      <w:pPr>
        <w:numPr>
          <w:ilvl w:val="0"/>
          <w:numId w:val="45"/>
        </w:numPr>
        <w:spacing w:after="100"/>
        <w:rPr>
          <w:rFonts w:eastAsia="Times New Roman" w:cs="Arial"/>
          <w:lang w:eastAsia="pl-PL"/>
        </w:rPr>
      </w:pPr>
      <w:r w:rsidRPr="00AA0B80">
        <w:rPr>
          <w:rFonts w:eastAsia="Times New Roman" w:cs="Arial"/>
          <w:lang w:eastAsia="pl-PL"/>
        </w:rPr>
        <w:t>była właścicielem lub współwłaścicielem budynku, którego dotyczyła wymiana dachu,</w:t>
      </w:r>
    </w:p>
    <w:p w14:paraId="75C77448" w14:textId="77777777" w:rsidR="007640C8" w:rsidRPr="00AA0B80" w:rsidRDefault="007640C8" w:rsidP="00EF5A20">
      <w:pPr>
        <w:numPr>
          <w:ilvl w:val="0"/>
          <w:numId w:val="45"/>
        </w:numPr>
        <w:spacing w:after="100"/>
        <w:rPr>
          <w:rFonts w:eastAsia="Times New Roman" w:cs="Arial"/>
          <w:lang w:eastAsia="pl-PL"/>
        </w:rPr>
      </w:pPr>
      <w:r w:rsidRPr="00AA0B80">
        <w:rPr>
          <w:rFonts w:eastAsia="Times New Roman" w:cs="Arial"/>
          <w:lang w:eastAsia="pl-PL"/>
        </w:rPr>
        <w:t>posiadała numer identyfikacyjny w krajowym systemie ewidencji producentów i</w:t>
      </w:r>
      <w:r>
        <w:rPr>
          <w:rFonts w:eastAsia="Times New Roman" w:cs="Arial"/>
          <w:lang w:eastAsia="pl-PL"/>
        </w:rPr>
        <w:t> </w:t>
      </w:r>
      <w:r w:rsidRPr="00AA0B80">
        <w:rPr>
          <w:rFonts w:eastAsia="Times New Roman" w:cs="Arial"/>
          <w:lang w:eastAsia="pl-PL"/>
        </w:rPr>
        <w:t>gospodarstw rolnych,</w:t>
      </w:r>
    </w:p>
    <w:p w14:paraId="7FC4E7D6" w14:textId="77777777" w:rsidR="007640C8" w:rsidRPr="00AA0B80" w:rsidRDefault="007640C8" w:rsidP="00EF5A20">
      <w:pPr>
        <w:numPr>
          <w:ilvl w:val="0"/>
          <w:numId w:val="45"/>
        </w:numPr>
        <w:spacing w:after="100"/>
        <w:rPr>
          <w:rFonts w:eastAsia="Times New Roman" w:cs="Arial"/>
          <w:lang w:eastAsia="pl-PL"/>
        </w:rPr>
      </w:pPr>
      <w:r w:rsidRPr="00AA0B80">
        <w:rPr>
          <w:rFonts w:eastAsia="Times New Roman" w:cs="Arial"/>
          <w:lang w:eastAsia="pl-PL"/>
        </w:rPr>
        <w:t>była osobą pełnoletnią.</w:t>
      </w:r>
    </w:p>
    <w:p w14:paraId="3FFEFC58"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Aby otrzymać płatność końcową, rolnik zobowiązywał się do zgłoszenia gminie wymienionego pokrycia dachowego do utylizacji.</w:t>
      </w:r>
    </w:p>
    <w:p w14:paraId="3423A2B2" w14:textId="77777777" w:rsidR="007640C8" w:rsidRPr="00AA0B80" w:rsidRDefault="007640C8" w:rsidP="007640C8">
      <w:pPr>
        <w:spacing w:after="100"/>
        <w:rPr>
          <w:rFonts w:eastAsia="Times New Roman" w:cs="Arial"/>
          <w:lang w:eastAsia="pl-PL"/>
        </w:rPr>
      </w:pPr>
      <w:r w:rsidRPr="00AA0B80">
        <w:rPr>
          <w:rFonts w:eastAsia="Times New Roman" w:cs="Arial"/>
          <w:lang w:eastAsia="pl-PL"/>
        </w:rPr>
        <w:t>Wsparcie udzielano wyłącznie na przedsięwzięcia, które:</w:t>
      </w:r>
    </w:p>
    <w:p w14:paraId="562561A0" w14:textId="77777777" w:rsidR="007640C8" w:rsidRPr="00AA0B80" w:rsidRDefault="007640C8" w:rsidP="00EF5A20">
      <w:pPr>
        <w:numPr>
          <w:ilvl w:val="0"/>
          <w:numId w:val="46"/>
        </w:numPr>
        <w:spacing w:after="100"/>
        <w:rPr>
          <w:rFonts w:eastAsia="Times New Roman" w:cs="Arial"/>
          <w:lang w:eastAsia="pl-PL"/>
        </w:rPr>
      </w:pPr>
      <w:r w:rsidRPr="00AA0B80">
        <w:rPr>
          <w:rFonts w:eastAsia="Times New Roman" w:cs="Arial"/>
          <w:lang w:eastAsia="pl-PL"/>
        </w:rPr>
        <w:t>nie zostały rozpoczęte przed dniem złożenia wniosku,</w:t>
      </w:r>
    </w:p>
    <w:p w14:paraId="731F2498" w14:textId="77777777" w:rsidR="007640C8" w:rsidRPr="00AA0B80" w:rsidRDefault="007640C8" w:rsidP="00EF5A20">
      <w:pPr>
        <w:numPr>
          <w:ilvl w:val="0"/>
          <w:numId w:val="46"/>
        </w:numPr>
        <w:spacing w:after="100"/>
        <w:rPr>
          <w:rFonts w:eastAsia="Times New Roman" w:cs="Arial"/>
          <w:lang w:eastAsia="pl-PL"/>
        </w:rPr>
      </w:pPr>
      <w:r w:rsidRPr="00AA0B80">
        <w:rPr>
          <w:rFonts w:eastAsia="Times New Roman" w:cs="Arial"/>
          <w:lang w:eastAsia="pl-PL"/>
        </w:rPr>
        <w:t>nie trwały dłużej niż 18 miesięcy, ale nie później niż do 30 września 2025 r.,</w:t>
      </w:r>
    </w:p>
    <w:p w14:paraId="0CCBC386" w14:textId="77777777" w:rsidR="007640C8" w:rsidRPr="00AA0B80" w:rsidRDefault="007640C8" w:rsidP="00EF5A20">
      <w:pPr>
        <w:numPr>
          <w:ilvl w:val="0"/>
          <w:numId w:val="46"/>
        </w:numPr>
        <w:spacing w:after="100"/>
        <w:rPr>
          <w:rFonts w:eastAsia="Times New Roman" w:cs="Arial"/>
          <w:lang w:eastAsia="pl-PL"/>
        </w:rPr>
      </w:pPr>
      <w:r w:rsidRPr="00AA0B80">
        <w:rPr>
          <w:rFonts w:eastAsia="Times New Roman" w:cs="Arial"/>
          <w:lang w:eastAsia="pl-PL"/>
        </w:rPr>
        <w:t>obejmowały pokrycie dachowe na całym budynku.</w:t>
      </w:r>
    </w:p>
    <w:p w14:paraId="0018992A" w14:textId="77777777" w:rsidR="007640C8" w:rsidRDefault="007640C8" w:rsidP="007640C8">
      <w:pPr>
        <w:spacing w:after="100"/>
        <w:rPr>
          <w:rFonts w:eastAsia="Times New Roman" w:cs="Arial"/>
          <w:lang w:eastAsia="pl-PL"/>
        </w:rPr>
      </w:pPr>
      <w:r w:rsidRPr="00AA0B80">
        <w:rPr>
          <w:rFonts w:eastAsia="Times New Roman" w:cs="Arial"/>
          <w:lang w:eastAsia="pl-PL"/>
        </w:rPr>
        <w:t>Realizacja przedsięwzięcia mogła trwać maksymalnie rok od podpisania umowy wsparcia z</w:t>
      </w:r>
      <w:r>
        <w:rPr>
          <w:rFonts w:eastAsia="Times New Roman" w:cs="Arial"/>
          <w:lang w:eastAsia="pl-PL"/>
        </w:rPr>
        <w:t> </w:t>
      </w:r>
      <w:r w:rsidRPr="00AA0B80">
        <w:rPr>
          <w:rFonts w:eastAsia="Times New Roman" w:cs="Arial"/>
          <w:lang w:eastAsia="pl-PL"/>
        </w:rPr>
        <w:t>ostatecznym odbiorcą i nie później niż do końca grudnia 2025 r., co oznacza, że część działań może być jeszcze wykonywana w bieżącym roku.</w:t>
      </w:r>
    </w:p>
    <w:p w14:paraId="4AB89D8D" w14:textId="77777777" w:rsidR="007640C8" w:rsidRPr="008714E0" w:rsidRDefault="007640C8" w:rsidP="007640C8">
      <w:pPr>
        <w:spacing w:after="100"/>
        <w:rPr>
          <w:rFonts w:eastAsia="Times New Roman" w:cs="Arial"/>
          <w:lang w:eastAsia="pl-PL"/>
        </w:rPr>
      </w:pPr>
      <w:r w:rsidRPr="008714E0">
        <w:rPr>
          <w:rFonts w:eastAsia="Times New Roman" w:cs="Arial"/>
          <w:lang w:eastAsia="pl-PL"/>
        </w:rPr>
        <w:t xml:space="preserve">Środki udzielane przez Agencję Restrukturyzacji i Modernizacji Rolnictwa w ramach Krajowego Planu Odbudowy, mają charakter czasowy i konkursowy – skierowane są głównie </w:t>
      </w:r>
      <w:r w:rsidRPr="008714E0">
        <w:rPr>
          <w:rFonts w:eastAsia="Times New Roman" w:cs="Arial"/>
          <w:lang w:eastAsia="pl-PL"/>
        </w:rPr>
        <w:lastRenderedPageBreak/>
        <w:t>do rolników prowadzących działalność produkcyjną i nie stanowią stałego instrumentu finansowania działań gminnych.</w:t>
      </w:r>
    </w:p>
    <w:p w14:paraId="2780F408" w14:textId="788BDCCD" w:rsidR="007640C8" w:rsidRDefault="007640C8" w:rsidP="007640C8">
      <w:pPr>
        <w:spacing w:after="100"/>
        <w:rPr>
          <w:rFonts w:eastAsia="Times New Roman" w:cs="Arial"/>
          <w:lang w:eastAsia="pl-PL"/>
        </w:rPr>
      </w:pPr>
      <w:r w:rsidRPr="008714E0">
        <w:rPr>
          <w:rFonts w:eastAsia="Times New Roman" w:cs="Arial"/>
          <w:lang w:eastAsia="pl-PL"/>
        </w:rPr>
        <w:t xml:space="preserve">W związku z tym, planując działania w zakresie usuwania azbestu z terenu Gminy </w:t>
      </w:r>
      <w:r>
        <w:rPr>
          <w:rFonts w:eastAsia="Times New Roman" w:cs="Arial"/>
          <w:lang w:eastAsia="pl-PL"/>
        </w:rPr>
        <w:t>Czechowice-Dziedzice</w:t>
      </w:r>
      <w:r w:rsidRPr="008714E0">
        <w:rPr>
          <w:rFonts w:eastAsia="Times New Roman" w:cs="Arial"/>
          <w:lang w:eastAsia="pl-PL"/>
        </w:rPr>
        <w:t xml:space="preserve">, zasadnym jest koncentrowanie się na aktualnie dostępnych instrumentach NFOŚiGW i </w:t>
      </w:r>
      <w:proofErr w:type="spellStart"/>
      <w:r w:rsidRPr="008714E0">
        <w:rPr>
          <w:rFonts w:eastAsia="Times New Roman" w:cs="Arial"/>
          <w:lang w:eastAsia="pl-PL"/>
        </w:rPr>
        <w:t>WFOŚiGW</w:t>
      </w:r>
      <w:proofErr w:type="spellEnd"/>
      <w:r w:rsidRPr="008714E0">
        <w:rPr>
          <w:rFonts w:eastAsia="Times New Roman" w:cs="Arial"/>
          <w:lang w:eastAsia="pl-PL"/>
        </w:rPr>
        <w:t xml:space="preserve"> w </w:t>
      </w:r>
      <w:r>
        <w:rPr>
          <w:rFonts w:eastAsia="Times New Roman" w:cs="Arial"/>
          <w:lang w:eastAsia="pl-PL"/>
        </w:rPr>
        <w:t>Katowicach</w:t>
      </w:r>
      <w:r w:rsidRPr="008714E0">
        <w:rPr>
          <w:rFonts w:eastAsia="Times New Roman" w:cs="Arial"/>
          <w:lang w:eastAsia="pl-PL"/>
        </w:rPr>
        <w:t>, które zapewniają stabilne, bezzwrotne i</w:t>
      </w:r>
      <w:r>
        <w:rPr>
          <w:rFonts w:eastAsia="Times New Roman" w:cs="Arial"/>
          <w:lang w:eastAsia="pl-PL"/>
        </w:rPr>
        <w:t> </w:t>
      </w:r>
      <w:r w:rsidRPr="008714E0">
        <w:rPr>
          <w:rFonts w:eastAsia="Times New Roman" w:cs="Arial"/>
          <w:lang w:eastAsia="pl-PL"/>
        </w:rPr>
        <w:t>przewidywalne źródło dofinansowania na najbliższe lata, przy jednoczesnym monitorowaniu możliwości pozyskania środków z funduszy unijnych i krajowych programów sektorowych.</w:t>
      </w:r>
    </w:p>
    <w:p w14:paraId="14759976" w14:textId="77777777" w:rsidR="00F0010A" w:rsidRDefault="00F0010A">
      <w:pPr>
        <w:spacing w:after="100"/>
        <w:rPr>
          <w:rFonts w:eastAsia="Times New Roman" w:cs="Arial"/>
          <w:lang w:eastAsia="pl-PL"/>
        </w:rPr>
      </w:pPr>
    </w:p>
    <w:p w14:paraId="7E8CF085" w14:textId="77777777" w:rsidR="00F0010A" w:rsidRDefault="00C23C4C">
      <w:pPr>
        <w:pStyle w:val="Nagwek1"/>
        <w:shd w:val="clear" w:color="auto" w:fill="BFBFBF" w:themeFill="background1" w:themeFillShade="BF"/>
        <w:spacing w:after="0"/>
      </w:pPr>
      <w:bookmarkStart w:id="96" w:name="_Toc171428695"/>
      <w:bookmarkStart w:id="97" w:name="_Toc213397008"/>
      <w:r>
        <w:t xml:space="preserve">Monitoring realizacji </w:t>
      </w:r>
      <w:r>
        <w:rPr>
          <w:i/>
        </w:rPr>
        <w:t>Programu</w:t>
      </w:r>
      <w:bookmarkEnd w:id="96"/>
      <w:bookmarkEnd w:id="97"/>
    </w:p>
    <w:p w14:paraId="7FF42868" w14:textId="17B7ABE5" w:rsidR="00F0010A" w:rsidRDefault="00C23C4C">
      <w:pPr>
        <w:spacing w:before="240" w:after="0"/>
      </w:pPr>
      <w:r>
        <w:t xml:space="preserve">Monitoring realizacji </w:t>
      </w:r>
      <w:r>
        <w:rPr>
          <w:i/>
        </w:rPr>
        <w:t>Programu usuwania wyrobów zawierających azbest z terenu Gmin</w:t>
      </w:r>
      <w:r w:rsidR="0006731E">
        <w:rPr>
          <w:i/>
        </w:rPr>
        <w:t>y</w:t>
      </w:r>
      <w:r>
        <w:rPr>
          <w:i/>
        </w:rPr>
        <w:t xml:space="preserve"> </w:t>
      </w:r>
      <w:r w:rsidR="00441C2E">
        <w:rPr>
          <w:i/>
        </w:rPr>
        <w:t>Czechowice-Dziedzice</w:t>
      </w:r>
      <w:r w:rsidR="002E664C">
        <w:rPr>
          <w:i/>
        </w:rPr>
        <w:t xml:space="preserve"> na lata 202</w:t>
      </w:r>
      <w:r w:rsidR="0006731E">
        <w:rPr>
          <w:i/>
        </w:rPr>
        <w:t>6</w:t>
      </w:r>
      <w:r>
        <w:rPr>
          <w:i/>
        </w:rPr>
        <w:t xml:space="preserve">-2032 </w:t>
      </w:r>
      <w:r>
        <w:t xml:space="preserve">pozwoli na bieżącą analizę, a także kontrolę zgodności założeń </w:t>
      </w:r>
      <w:r>
        <w:rPr>
          <w:i/>
        </w:rPr>
        <w:t>Programu</w:t>
      </w:r>
      <w:r>
        <w:t xml:space="preserve"> </w:t>
      </w:r>
      <w:r w:rsidR="009000A5">
        <w:t>z rz</w:t>
      </w:r>
      <w:r>
        <w:t>eczywistymi działaniami, które podejmowane będą przez właścicieli obiektów.</w:t>
      </w:r>
    </w:p>
    <w:p w14:paraId="54BF14FE" w14:textId="77777777" w:rsidR="00F0010A" w:rsidRDefault="00F0010A">
      <w:pPr>
        <w:spacing w:after="0"/>
      </w:pPr>
    </w:p>
    <w:p w14:paraId="3114DD33" w14:textId="65407B9B" w:rsidR="00111E8D" w:rsidRDefault="00C23C4C">
      <w:pPr>
        <w:spacing w:after="0"/>
      </w:pPr>
      <w:r>
        <w:t xml:space="preserve">W celu umożliwienia prowadzenia monitoringu realizacji </w:t>
      </w:r>
      <w:r>
        <w:rPr>
          <w:i/>
        </w:rPr>
        <w:t>Programu</w:t>
      </w:r>
      <w:r>
        <w:t xml:space="preserve">, wyznaczono wskaźniki, służące do oceny wdrażania niniejszego </w:t>
      </w:r>
      <w:r>
        <w:rPr>
          <w:i/>
        </w:rPr>
        <w:t xml:space="preserve">Programu. </w:t>
      </w:r>
      <w:r w:rsidR="00441C2E">
        <w:t>Wskaźniki te</w:t>
      </w:r>
      <w:r>
        <w:t xml:space="preserve"> zestawione zostały poniżej.</w:t>
      </w:r>
      <w:bookmarkStart w:id="98" w:name="_Toc5695021"/>
    </w:p>
    <w:p w14:paraId="6453FD31" w14:textId="77777777" w:rsidR="00111E8D" w:rsidRDefault="00111E8D">
      <w:pPr>
        <w:spacing w:after="0"/>
      </w:pPr>
    </w:p>
    <w:p w14:paraId="368A8315" w14:textId="79932B78" w:rsidR="00F0010A" w:rsidRDefault="00C23C4C">
      <w:pPr>
        <w:pStyle w:val="caption1"/>
      </w:pPr>
      <w:bookmarkStart w:id="99" w:name="_Toc110948001"/>
      <w:bookmarkStart w:id="100" w:name="_Toc213142104"/>
      <w:r>
        <w:t xml:space="preserve">Tabela </w:t>
      </w:r>
      <w:fldSimple w:instr=" SEQ Tabela \* ARABIC ">
        <w:r w:rsidR="00F96402">
          <w:rPr>
            <w:noProof/>
          </w:rPr>
          <w:t>10</w:t>
        </w:r>
      </w:fldSimple>
      <w:r>
        <w:t>. Wskaźniki monitoringu Programu usuwania azbestu.</w:t>
      </w:r>
      <w:bookmarkEnd w:id="98"/>
      <w:bookmarkEnd w:id="99"/>
      <w:bookmarkEnd w:id="100"/>
    </w:p>
    <w:tbl>
      <w:tblPr>
        <w:tblStyle w:val="Tabela-Siatka"/>
        <w:tblW w:w="9114" w:type="dxa"/>
        <w:tblInd w:w="108" w:type="dxa"/>
        <w:tblLayout w:type="fixed"/>
        <w:tblLook w:val="04A0" w:firstRow="1" w:lastRow="0" w:firstColumn="1" w:lastColumn="0" w:noHBand="0" w:noVBand="1"/>
      </w:tblPr>
      <w:tblGrid>
        <w:gridCol w:w="1439"/>
        <w:gridCol w:w="7675"/>
      </w:tblGrid>
      <w:tr w:rsidR="00F0010A" w14:paraId="3571E64D" w14:textId="77777777">
        <w:trPr>
          <w:trHeight w:val="346"/>
          <w:tblHeader/>
        </w:trPr>
        <w:tc>
          <w:tcPr>
            <w:tcW w:w="1439" w:type="dxa"/>
            <w:shd w:val="clear" w:color="auto" w:fill="D9D9D9" w:themeFill="background1" w:themeFillShade="D9"/>
            <w:vAlign w:val="center"/>
          </w:tcPr>
          <w:p w14:paraId="7AD3895A" w14:textId="77777777" w:rsidR="00F0010A" w:rsidRDefault="00C23C4C">
            <w:pPr>
              <w:spacing w:before="240" w:after="0"/>
              <w:jc w:val="center"/>
              <w:rPr>
                <w:b/>
                <w:sz w:val="20"/>
                <w:szCs w:val="20"/>
                <w:lang w:eastAsia="pl-PL"/>
              </w:rPr>
            </w:pPr>
            <w:r>
              <w:rPr>
                <w:rFonts w:eastAsia="Calibri"/>
                <w:b/>
                <w:sz w:val="20"/>
                <w:szCs w:val="20"/>
                <w:lang w:eastAsia="pl-PL"/>
              </w:rPr>
              <w:t>Lp.</w:t>
            </w:r>
          </w:p>
        </w:tc>
        <w:tc>
          <w:tcPr>
            <w:tcW w:w="7674" w:type="dxa"/>
            <w:shd w:val="clear" w:color="auto" w:fill="D9D9D9" w:themeFill="background1" w:themeFillShade="D9"/>
            <w:vAlign w:val="center"/>
          </w:tcPr>
          <w:p w14:paraId="204941E6" w14:textId="77777777" w:rsidR="00F0010A" w:rsidRDefault="00C23C4C">
            <w:pPr>
              <w:spacing w:before="240" w:after="0"/>
              <w:jc w:val="center"/>
              <w:rPr>
                <w:b/>
                <w:sz w:val="20"/>
                <w:szCs w:val="20"/>
                <w:lang w:eastAsia="pl-PL"/>
              </w:rPr>
            </w:pPr>
            <w:r>
              <w:rPr>
                <w:rFonts w:eastAsia="Calibri"/>
                <w:b/>
                <w:sz w:val="20"/>
                <w:szCs w:val="20"/>
                <w:lang w:eastAsia="pl-PL"/>
              </w:rPr>
              <w:t>Wskaźnik monitoringu</w:t>
            </w:r>
          </w:p>
        </w:tc>
      </w:tr>
      <w:tr w:rsidR="00F0010A" w14:paraId="448A962D" w14:textId="77777777">
        <w:trPr>
          <w:trHeight w:val="109"/>
        </w:trPr>
        <w:tc>
          <w:tcPr>
            <w:tcW w:w="1439" w:type="dxa"/>
            <w:shd w:val="clear" w:color="auto" w:fill="F2F2F2" w:themeFill="background1" w:themeFillShade="F2"/>
            <w:vAlign w:val="center"/>
          </w:tcPr>
          <w:p w14:paraId="6D9CF854" w14:textId="77777777" w:rsidR="00F0010A" w:rsidRDefault="00C23C4C">
            <w:pPr>
              <w:spacing w:before="240" w:after="0"/>
              <w:jc w:val="center"/>
              <w:rPr>
                <w:sz w:val="20"/>
                <w:szCs w:val="20"/>
                <w:lang w:eastAsia="pl-PL"/>
              </w:rPr>
            </w:pPr>
            <w:r>
              <w:rPr>
                <w:rFonts w:eastAsia="Calibri"/>
                <w:sz w:val="20"/>
                <w:szCs w:val="20"/>
                <w:lang w:eastAsia="pl-PL"/>
              </w:rPr>
              <w:t>1.</w:t>
            </w:r>
          </w:p>
        </w:tc>
        <w:tc>
          <w:tcPr>
            <w:tcW w:w="7674" w:type="dxa"/>
            <w:vAlign w:val="center"/>
          </w:tcPr>
          <w:p w14:paraId="39EF9EFC" w14:textId="77777777" w:rsidR="00F0010A" w:rsidRDefault="00C23C4C">
            <w:pPr>
              <w:spacing w:after="0"/>
              <w:jc w:val="center"/>
              <w:rPr>
                <w:sz w:val="20"/>
                <w:szCs w:val="20"/>
                <w:lang w:eastAsia="pl-PL"/>
              </w:rPr>
            </w:pPr>
            <w:r>
              <w:rPr>
                <w:rFonts w:eastAsia="Calibri"/>
                <w:sz w:val="20"/>
                <w:szCs w:val="20"/>
                <w:lang w:eastAsia="pl-PL"/>
              </w:rPr>
              <w:t>Ilość wyrobów zawierających azbest w m</w:t>
            </w:r>
            <w:r>
              <w:rPr>
                <w:rFonts w:eastAsia="Calibri"/>
                <w:sz w:val="20"/>
                <w:szCs w:val="20"/>
                <w:vertAlign w:val="superscript"/>
                <w:lang w:eastAsia="pl-PL"/>
              </w:rPr>
              <w:t>2</w:t>
            </w:r>
          </w:p>
          <w:p w14:paraId="38B2F5C0" w14:textId="77777777" w:rsidR="00F0010A" w:rsidRDefault="00C23C4C">
            <w:pPr>
              <w:spacing w:after="0"/>
              <w:jc w:val="center"/>
              <w:rPr>
                <w:sz w:val="20"/>
                <w:szCs w:val="20"/>
                <w:lang w:eastAsia="pl-PL"/>
              </w:rPr>
            </w:pPr>
            <w:r>
              <w:rPr>
                <w:rFonts w:eastAsia="Calibri"/>
                <w:sz w:val="20"/>
                <w:szCs w:val="20"/>
                <w:lang w:eastAsia="pl-PL"/>
              </w:rPr>
              <w:t>(płyty azbestowo-cementowe W01, W02).</w:t>
            </w:r>
          </w:p>
        </w:tc>
      </w:tr>
      <w:tr w:rsidR="00F0010A" w14:paraId="49293AAF" w14:textId="77777777">
        <w:trPr>
          <w:trHeight w:val="105"/>
        </w:trPr>
        <w:tc>
          <w:tcPr>
            <w:tcW w:w="1439" w:type="dxa"/>
            <w:shd w:val="clear" w:color="auto" w:fill="F2F2F2" w:themeFill="background1" w:themeFillShade="F2"/>
            <w:vAlign w:val="center"/>
          </w:tcPr>
          <w:p w14:paraId="13B00482" w14:textId="77777777" w:rsidR="00F0010A" w:rsidRDefault="00C23C4C">
            <w:pPr>
              <w:spacing w:before="240" w:after="0"/>
              <w:jc w:val="center"/>
              <w:rPr>
                <w:sz w:val="20"/>
                <w:szCs w:val="20"/>
                <w:lang w:eastAsia="pl-PL"/>
              </w:rPr>
            </w:pPr>
            <w:r>
              <w:rPr>
                <w:rFonts w:eastAsia="Calibri"/>
                <w:sz w:val="20"/>
                <w:szCs w:val="20"/>
                <w:lang w:eastAsia="pl-PL"/>
              </w:rPr>
              <w:t>2.</w:t>
            </w:r>
          </w:p>
        </w:tc>
        <w:tc>
          <w:tcPr>
            <w:tcW w:w="7674" w:type="dxa"/>
            <w:vAlign w:val="center"/>
          </w:tcPr>
          <w:p w14:paraId="62A99FA1" w14:textId="77777777" w:rsidR="00F0010A" w:rsidRDefault="00C23C4C">
            <w:pPr>
              <w:spacing w:after="0"/>
              <w:jc w:val="center"/>
              <w:rPr>
                <w:sz w:val="20"/>
                <w:szCs w:val="20"/>
                <w:lang w:eastAsia="pl-PL"/>
              </w:rPr>
            </w:pPr>
            <w:r>
              <w:rPr>
                <w:rFonts w:eastAsia="Calibri"/>
                <w:sz w:val="20"/>
                <w:szCs w:val="20"/>
                <w:lang w:eastAsia="pl-PL"/>
              </w:rPr>
              <w:t>Ilość wyrobów zawierających azbest w Mg</w:t>
            </w:r>
          </w:p>
          <w:p w14:paraId="205DCA5E" w14:textId="77777777" w:rsidR="00F0010A" w:rsidRDefault="00C23C4C">
            <w:pPr>
              <w:spacing w:after="0"/>
              <w:jc w:val="center"/>
              <w:rPr>
                <w:sz w:val="20"/>
                <w:szCs w:val="20"/>
                <w:lang w:eastAsia="pl-PL"/>
              </w:rPr>
            </w:pPr>
            <w:r>
              <w:rPr>
                <w:rFonts w:eastAsia="Calibri"/>
                <w:sz w:val="20"/>
                <w:szCs w:val="20"/>
                <w:lang w:eastAsia="pl-PL"/>
              </w:rPr>
              <w:t>(płyty azbestowo-cementowe W01, W02)</w:t>
            </w:r>
          </w:p>
        </w:tc>
      </w:tr>
      <w:tr w:rsidR="00F0010A" w14:paraId="63C76590" w14:textId="77777777">
        <w:trPr>
          <w:trHeight w:val="105"/>
        </w:trPr>
        <w:tc>
          <w:tcPr>
            <w:tcW w:w="1439" w:type="dxa"/>
            <w:shd w:val="clear" w:color="auto" w:fill="F2F2F2" w:themeFill="background1" w:themeFillShade="F2"/>
            <w:vAlign w:val="center"/>
          </w:tcPr>
          <w:p w14:paraId="4DBD30CD" w14:textId="77777777" w:rsidR="00F0010A" w:rsidRDefault="00C23C4C">
            <w:pPr>
              <w:spacing w:before="240" w:after="0"/>
              <w:jc w:val="center"/>
              <w:rPr>
                <w:sz w:val="20"/>
                <w:szCs w:val="20"/>
                <w:lang w:eastAsia="pl-PL"/>
              </w:rPr>
            </w:pPr>
            <w:r>
              <w:rPr>
                <w:rFonts w:eastAsia="Calibri"/>
                <w:sz w:val="20"/>
                <w:szCs w:val="20"/>
                <w:lang w:eastAsia="pl-PL"/>
              </w:rPr>
              <w:t>3.</w:t>
            </w:r>
          </w:p>
        </w:tc>
        <w:tc>
          <w:tcPr>
            <w:tcW w:w="7674" w:type="dxa"/>
            <w:vAlign w:val="center"/>
          </w:tcPr>
          <w:p w14:paraId="6E061185" w14:textId="77777777" w:rsidR="00F0010A" w:rsidRDefault="00C23C4C">
            <w:pPr>
              <w:spacing w:after="0"/>
              <w:jc w:val="center"/>
              <w:rPr>
                <w:sz w:val="20"/>
                <w:szCs w:val="20"/>
                <w:lang w:eastAsia="pl-PL"/>
              </w:rPr>
            </w:pPr>
            <w:r>
              <w:rPr>
                <w:rFonts w:eastAsia="Calibri"/>
                <w:sz w:val="20"/>
                <w:szCs w:val="20"/>
                <w:lang w:eastAsia="pl-PL"/>
              </w:rPr>
              <w:t>Ilość pozostałych wyrobów zawierających azbest w Mg</w:t>
            </w:r>
          </w:p>
          <w:p w14:paraId="79DB0E7A" w14:textId="77777777" w:rsidR="00F0010A" w:rsidRDefault="00C23C4C">
            <w:pPr>
              <w:spacing w:after="0"/>
              <w:jc w:val="center"/>
              <w:rPr>
                <w:sz w:val="20"/>
                <w:szCs w:val="20"/>
                <w:lang w:eastAsia="pl-PL"/>
              </w:rPr>
            </w:pPr>
            <w:r>
              <w:rPr>
                <w:rFonts w:eastAsia="Calibri"/>
                <w:sz w:val="20"/>
                <w:szCs w:val="20"/>
                <w:lang w:eastAsia="pl-PL"/>
              </w:rPr>
              <w:t>(</w:t>
            </w:r>
            <w:r>
              <w:rPr>
                <w:rFonts w:eastAsia="Calibri"/>
                <w:sz w:val="20"/>
                <w:szCs w:val="20"/>
              </w:rPr>
              <w:t>rurociągi w instalacji wentylacyjnej, komory systemu grzewczego)</w:t>
            </w:r>
          </w:p>
        </w:tc>
      </w:tr>
      <w:tr w:rsidR="00F0010A" w14:paraId="5FA8A12B" w14:textId="77777777">
        <w:trPr>
          <w:trHeight w:val="167"/>
        </w:trPr>
        <w:tc>
          <w:tcPr>
            <w:tcW w:w="1439" w:type="dxa"/>
            <w:shd w:val="clear" w:color="auto" w:fill="F2F2F2" w:themeFill="background1" w:themeFillShade="F2"/>
            <w:vAlign w:val="center"/>
          </w:tcPr>
          <w:p w14:paraId="73904044" w14:textId="77777777" w:rsidR="00F0010A" w:rsidRDefault="00C23C4C">
            <w:pPr>
              <w:spacing w:before="240" w:after="0"/>
              <w:jc w:val="center"/>
              <w:rPr>
                <w:sz w:val="20"/>
                <w:szCs w:val="20"/>
                <w:lang w:eastAsia="pl-PL"/>
              </w:rPr>
            </w:pPr>
            <w:r>
              <w:rPr>
                <w:rFonts w:eastAsia="Calibri"/>
                <w:sz w:val="20"/>
                <w:szCs w:val="20"/>
                <w:lang w:eastAsia="pl-PL"/>
              </w:rPr>
              <w:t>4.</w:t>
            </w:r>
          </w:p>
        </w:tc>
        <w:tc>
          <w:tcPr>
            <w:tcW w:w="7674" w:type="dxa"/>
            <w:vAlign w:val="center"/>
          </w:tcPr>
          <w:p w14:paraId="7FFE73AD" w14:textId="77777777" w:rsidR="00F0010A" w:rsidRDefault="00C23C4C">
            <w:pPr>
              <w:spacing w:after="0"/>
              <w:jc w:val="center"/>
              <w:rPr>
                <w:sz w:val="20"/>
                <w:szCs w:val="20"/>
                <w:lang w:eastAsia="pl-PL"/>
              </w:rPr>
            </w:pPr>
            <w:r>
              <w:rPr>
                <w:rFonts w:eastAsia="Calibri"/>
                <w:sz w:val="20"/>
                <w:szCs w:val="20"/>
                <w:lang w:eastAsia="pl-PL"/>
              </w:rPr>
              <w:t>Szacowany koszt usunięcia i utylizacji wszystkich wyrobów zawierających azbest</w:t>
            </w:r>
          </w:p>
        </w:tc>
      </w:tr>
    </w:tbl>
    <w:p w14:paraId="633BC90F" w14:textId="77777777" w:rsidR="00F0010A" w:rsidRDefault="00C23C4C">
      <w:pPr>
        <w:spacing w:after="0"/>
        <w:jc w:val="center"/>
        <w:rPr>
          <w:sz w:val="20"/>
          <w:szCs w:val="20"/>
        </w:rPr>
      </w:pPr>
      <w:r>
        <w:rPr>
          <w:sz w:val="20"/>
          <w:szCs w:val="20"/>
        </w:rPr>
        <w:t>źródło: Opracowanie własne.</w:t>
      </w:r>
    </w:p>
    <w:p w14:paraId="079D2782" w14:textId="77777777" w:rsidR="00F0010A" w:rsidRDefault="00F0010A">
      <w:pPr>
        <w:spacing w:after="0"/>
        <w:rPr>
          <w:sz w:val="20"/>
          <w:szCs w:val="20"/>
        </w:rPr>
      </w:pPr>
    </w:p>
    <w:p w14:paraId="40912BFC" w14:textId="5E126E42" w:rsidR="00F0010A" w:rsidRPr="00364043" w:rsidRDefault="00C23C4C" w:rsidP="00364043">
      <w:r w:rsidRPr="00364043">
        <w:t>Na podstawie danych zgromadzonych w Bazie Azbestowej (</w:t>
      </w:r>
      <w:hyperlink r:id="rId19">
        <w:r w:rsidR="00F0010A" w:rsidRPr="00364043">
          <w:rPr>
            <w:rStyle w:val="Hipercze"/>
            <w:color w:val="auto"/>
            <w:u w:val="none"/>
          </w:rPr>
          <w:t>www.bazaazbestowa.gov.pl</w:t>
        </w:r>
      </w:hyperlink>
      <w:r w:rsidRPr="00364043">
        <w:t xml:space="preserve">) oraz przedstawionych powyżej wskaźników należy dokonywać oceny wdrażania </w:t>
      </w:r>
      <w:r w:rsidRPr="00364043">
        <w:rPr>
          <w:i/>
        </w:rPr>
        <w:t>Programu</w:t>
      </w:r>
      <w:r w:rsidRPr="00364043">
        <w:t>.</w:t>
      </w:r>
    </w:p>
    <w:p w14:paraId="0BF534F5" w14:textId="45553120" w:rsidR="00364043" w:rsidRPr="00364043" w:rsidRDefault="00364043" w:rsidP="00364043">
      <w:r w:rsidRPr="00364043">
        <w:t>Gmina Czechowice-Dziedzice od wielu lat prowadzi konsekwentne działania mające na celu eliminację wyrobów zawierających azbest ze swojego terenu. Wynikają one zarówno z</w:t>
      </w:r>
      <w:r>
        <w:t> </w:t>
      </w:r>
      <w:r w:rsidRPr="00364043">
        <w:t>krajowego programu „Program Oczyszczania Kraju z Azbestu na lata 2009–2032”, jak i</w:t>
      </w:r>
      <w:r w:rsidR="0006731E">
        <w:t> </w:t>
      </w:r>
      <w:r w:rsidRPr="00364043">
        <w:t>z</w:t>
      </w:r>
      <w:r>
        <w:t> </w:t>
      </w:r>
      <w:r w:rsidRPr="00364043">
        <w:t>lokalnych dokumentów strategicznych, takich jak „Program Ochrony Środowiska dla Gminy Czechowice-Dziedzice”, w którym zagadnienia związane z azbestem stanowią jeden z</w:t>
      </w:r>
      <w:r>
        <w:t> </w:t>
      </w:r>
      <w:r w:rsidRPr="00364043">
        <w:t>priorytetów ekologicznych.</w:t>
      </w:r>
    </w:p>
    <w:p w14:paraId="58FD457D" w14:textId="5F99DBFF" w:rsidR="00364043" w:rsidRPr="00364043" w:rsidRDefault="00364043" w:rsidP="00364043">
      <w:r w:rsidRPr="00364043">
        <w:t xml:space="preserve">Podstawowym działaniem prowadzonym przez </w:t>
      </w:r>
      <w:r w:rsidR="002319D6">
        <w:t>g</w:t>
      </w:r>
      <w:r w:rsidRPr="00364043">
        <w:t xml:space="preserve">minę jest inwentaryzacja wyrobów azbestowych. W </w:t>
      </w:r>
      <w:r w:rsidR="00F55D24">
        <w:t>bieżącym roku</w:t>
      </w:r>
      <w:r w:rsidRPr="00364043">
        <w:t xml:space="preserve"> samorząd zlecił wykonanie szczegółowego spisu z natury, mającego na celu określenie rodzaju, ilości i lokalizacji materiałów zawierających azbest na terenie całej gminy – zarówno w zabudowie mieszkaniowej, jak i gospodarczej. Dane te pozwalają planować kolejne etapy usuwania oraz monitorować postępy w realizacji programu. Inwentaryzacja uzupełnia wcześniejsze zgłoszenia składane przez mieszkańców w formie ankiet i oświadczeń.</w:t>
      </w:r>
    </w:p>
    <w:p w14:paraId="075FA5E1" w14:textId="1FC0D7E1" w:rsidR="00364043" w:rsidRPr="00364043" w:rsidRDefault="00364043" w:rsidP="00364043">
      <w:r w:rsidRPr="00364043">
        <w:lastRenderedPageBreak/>
        <w:t>Równolegle Gmina Czechowice-Dziedzice wdrożyła system bezpłatnego odbioru i</w:t>
      </w:r>
      <w:r>
        <w:t> </w:t>
      </w:r>
      <w:r w:rsidRPr="00364043">
        <w:t xml:space="preserve">unieszkodliwiania azbestu. Właściciele nieruchomości, którzy złożyli w urzędzie informację o posiadaniu wyrobów zawierających azbest, mogą skorzystać z bezpłatnego odbioru zdemontowanych płyt i przekazania ich do specjalistycznego składowiska. Usługa finansowana jest z budżetu </w:t>
      </w:r>
      <w:r w:rsidR="002319D6">
        <w:t>g</w:t>
      </w:r>
      <w:r w:rsidRPr="00364043">
        <w:t>miny</w:t>
      </w:r>
      <w:r w:rsidR="00F55D24">
        <w:t>.</w:t>
      </w:r>
      <w:r w:rsidRPr="00364043">
        <w:t xml:space="preserve"> Takie rozwiązanie znacząco ułatwia mieszkańcom bezpieczne pozbycie się niebezpiecznych materiałów, ograniczając ryzyko ich nielegalnego składowania.</w:t>
      </w:r>
    </w:p>
    <w:p w14:paraId="7B6B5791" w14:textId="0243331A" w:rsidR="00364043" w:rsidRPr="00364043" w:rsidRDefault="00364043" w:rsidP="00364043">
      <w:r w:rsidRPr="00364043">
        <w:t xml:space="preserve">Ważnym elementem działań </w:t>
      </w:r>
      <w:r w:rsidR="002319D6">
        <w:t>g</w:t>
      </w:r>
      <w:r w:rsidRPr="00364043">
        <w:t xml:space="preserve">miny jest również edukacja i informowanie społeczeństwa. Urząd Miejski regularnie publikuje komunikaty przypominające o obowiązku zgłaszania wyrobów zawierających azbest, o zasadach bezpiecznego ich demontażu oraz o dostępnych formach pomocy. Informacje te są rozpowszechniane </w:t>
      </w:r>
      <w:r w:rsidR="00F55D24">
        <w:t xml:space="preserve">głównie za </w:t>
      </w:r>
      <w:r w:rsidRPr="00364043">
        <w:t xml:space="preserve">pośrednictwem strony internetowej </w:t>
      </w:r>
      <w:r w:rsidR="002319D6">
        <w:t>g</w:t>
      </w:r>
      <w:r w:rsidRPr="00364043">
        <w:t>miny</w:t>
      </w:r>
      <w:r w:rsidR="00F55D24">
        <w:t>.</w:t>
      </w:r>
      <w:r w:rsidRPr="00364043">
        <w:t xml:space="preserve"> Działania te mają na celu zwiększenie świadomości ekologicznej mieszkańców oraz zachęcenie ich do uczestnictwa w programie usuwania azbestu.</w:t>
      </w:r>
    </w:p>
    <w:p w14:paraId="7B4110D6" w14:textId="20C6B722" w:rsidR="00F55D24" w:rsidRDefault="00F55D24" w:rsidP="00364043">
      <w:pPr>
        <w:spacing w:after="0"/>
      </w:pPr>
      <w:r>
        <w:t xml:space="preserve">Gmina </w:t>
      </w:r>
      <w:r w:rsidR="00364043" w:rsidRPr="00364043">
        <w:t>Czechowice-Dziedzice prowadz</w:t>
      </w:r>
      <w:r>
        <w:t>i</w:t>
      </w:r>
      <w:r w:rsidR="00364043" w:rsidRPr="00364043">
        <w:t xml:space="preserve"> też monitoring postępów w usuwaniu materiałów niebezpiecznych. Gmina sporządza okresowe raporty, w których przedstawia ilości odpadów azbestowych usuniętych z nieruchomości prywatnych i publicznych. </w:t>
      </w:r>
      <w:r w:rsidR="0006731E">
        <w:t xml:space="preserve">Z </w:t>
      </w:r>
      <w:r w:rsidR="00364043" w:rsidRPr="00364043">
        <w:t>terenu</w:t>
      </w:r>
      <w:r w:rsidR="002319D6">
        <w:t xml:space="preserve"> </w:t>
      </w:r>
      <w:r w:rsidR="00364043" w:rsidRPr="00364043">
        <w:t>gminy zdemontowano kilkaset ton materiałów azbestowych, a działania te są kontynuowane corocznie.</w:t>
      </w:r>
    </w:p>
    <w:p w14:paraId="0D1F8419" w14:textId="77777777" w:rsidR="00F55D24" w:rsidRPr="00364043" w:rsidRDefault="00F55D24" w:rsidP="00364043">
      <w:pPr>
        <w:spacing w:after="0"/>
      </w:pPr>
    </w:p>
    <w:p w14:paraId="2B2FE9D7" w14:textId="77777777" w:rsidR="00364043" w:rsidRDefault="00364043" w:rsidP="00364043">
      <w:pPr>
        <w:spacing w:after="0"/>
      </w:pPr>
      <w:r w:rsidRPr="00364043">
        <w:t>Władze samorządowe traktują eliminację azbestu jako istotny element polityki ochrony środowiska i zdrowia mieszkańców. Celem długofalowym jest całkowite usunięcie wyrobów zawierających azbest do 2032 roku, zgodnie z założeniami programu krajowego. Gmina stara się łączyć aspekty ekologiczne z troską o bezpieczeństwo i komfort życia mieszkańców, oferując im realne wsparcie finansowe oraz organizacyjne.</w:t>
      </w:r>
    </w:p>
    <w:p w14:paraId="0EE73526" w14:textId="77777777" w:rsidR="000E3CB9" w:rsidRPr="00364043" w:rsidRDefault="000E3CB9" w:rsidP="00364043">
      <w:pPr>
        <w:spacing w:after="0"/>
      </w:pPr>
    </w:p>
    <w:p w14:paraId="00CC5ACB" w14:textId="11784713" w:rsidR="00441C2E" w:rsidRPr="00364043" w:rsidRDefault="00364043" w:rsidP="004C03B1">
      <w:pPr>
        <w:spacing w:after="0"/>
      </w:pPr>
      <w:r w:rsidRPr="00364043">
        <w:t xml:space="preserve">Podejmowane działania wpisują się w szeroką strategię zrównoważonego rozwoju </w:t>
      </w:r>
      <w:r w:rsidR="0006731E">
        <w:t xml:space="preserve">Gminy </w:t>
      </w:r>
      <w:r w:rsidRPr="00364043">
        <w:t>Czechowic</w:t>
      </w:r>
      <w:r w:rsidR="0006731E">
        <w:t>e</w:t>
      </w:r>
      <w:r w:rsidRPr="00364043">
        <w:t>-Dziedzic</w:t>
      </w:r>
      <w:r w:rsidR="0006731E">
        <w:t>e</w:t>
      </w:r>
      <w:r w:rsidRPr="00364043">
        <w:t xml:space="preserve">, która zakłada poprawę jakości środowiska, zwiększenie atrakcyjności inwestycyjnej </w:t>
      </w:r>
      <w:r w:rsidR="002319D6">
        <w:t>g</w:t>
      </w:r>
      <w:r w:rsidRPr="00364043">
        <w:t>miny oraz podniesienie standardów życia lokalnej społeczności.</w:t>
      </w:r>
    </w:p>
    <w:p w14:paraId="5C6A67C0" w14:textId="77777777" w:rsidR="004C03B1" w:rsidRDefault="004C03B1" w:rsidP="004C03B1">
      <w:pPr>
        <w:spacing w:after="0"/>
      </w:pPr>
    </w:p>
    <w:p w14:paraId="1C514980" w14:textId="77777777" w:rsidR="00F0010A" w:rsidRDefault="00C23C4C">
      <w:pPr>
        <w:pStyle w:val="Nagwek1"/>
        <w:shd w:val="clear" w:color="auto" w:fill="BFBFBF" w:themeFill="background1" w:themeFillShade="BF"/>
        <w:spacing w:after="0"/>
      </w:pPr>
      <w:bookmarkStart w:id="101" w:name="_Toc171428696"/>
      <w:bookmarkStart w:id="102" w:name="_Toc213397009"/>
      <w:r>
        <w:t>Streszczenie</w:t>
      </w:r>
      <w:bookmarkEnd w:id="101"/>
      <w:bookmarkEnd w:id="102"/>
    </w:p>
    <w:p w14:paraId="757D7D00" w14:textId="498BC0ED" w:rsidR="00F0010A" w:rsidRDefault="00C23C4C">
      <w:pPr>
        <w:spacing w:before="240" w:after="0"/>
        <w:rPr>
          <w:rFonts w:cs="Arial"/>
          <w:lang w:eastAsia="pl-PL"/>
        </w:rPr>
      </w:pPr>
      <w:r>
        <w:rPr>
          <w:rFonts w:cs="Arial"/>
          <w:lang w:eastAsia="pl-PL"/>
        </w:rPr>
        <w:t xml:space="preserve">W treści </w:t>
      </w:r>
      <w:r>
        <w:rPr>
          <w:rFonts w:cs="Arial"/>
          <w:i/>
          <w:lang w:eastAsia="pl-PL"/>
        </w:rPr>
        <w:t>Programu</w:t>
      </w:r>
      <w:r>
        <w:rPr>
          <w:rFonts w:cs="Arial"/>
          <w:lang w:eastAsia="pl-PL"/>
        </w:rPr>
        <w:t xml:space="preserve"> przedstawiono charakterystykę azbestu z uwzględnieniem budowy </w:t>
      </w:r>
      <w:r w:rsidR="009000A5">
        <w:rPr>
          <w:rFonts w:cs="Arial"/>
          <w:lang w:eastAsia="pl-PL"/>
        </w:rPr>
        <w:br/>
        <w:t>i r</w:t>
      </w:r>
      <w:r>
        <w:rPr>
          <w:rFonts w:cs="Arial"/>
          <w:lang w:eastAsia="pl-PL"/>
        </w:rPr>
        <w:t xml:space="preserve">odzaju azbestu, właściwości i zastosowania azbestu, źródeł narażenia na działanie azbestu oraz wpływu azbestu na organizm człowieka. W sposób opisowy oraz na schematach podano sposoby postępowania z materiałami zawierającymi azbest, w tym: obowiązki i postępowanie właścicieli i zarządców przy użytkowaniu obiektów i terenów </w:t>
      </w:r>
      <w:r w:rsidR="009000A5">
        <w:rPr>
          <w:rFonts w:cs="Arial"/>
          <w:lang w:eastAsia="pl-PL"/>
        </w:rPr>
        <w:br/>
      </w:r>
      <w:r>
        <w:rPr>
          <w:rFonts w:cs="Arial"/>
          <w:lang w:eastAsia="pl-PL"/>
        </w:rPr>
        <w:t>z wyrobami zawierającymi azbest, obowiązki i postępowanie przy usuwaniu wyrobów zawierających azbest oraz ich transportu. Podano lokalizację składowisk odpadów zawierających azbest.</w:t>
      </w:r>
    </w:p>
    <w:p w14:paraId="6A317078" w14:textId="77777777" w:rsidR="00F0010A" w:rsidRDefault="00F0010A">
      <w:pPr>
        <w:spacing w:after="0"/>
        <w:rPr>
          <w:rFonts w:cs="Arial"/>
          <w:lang w:eastAsia="pl-PL"/>
        </w:rPr>
      </w:pPr>
    </w:p>
    <w:p w14:paraId="1B5156A2" w14:textId="77777777" w:rsidR="000E3CB9" w:rsidRDefault="00C23C4C">
      <w:pPr>
        <w:spacing w:after="0"/>
        <w:rPr>
          <w:rFonts w:cs="Arial"/>
          <w:lang w:eastAsia="pl-PL"/>
        </w:rPr>
      </w:pPr>
      <w:r>
        <w:rPr>
          <w:rFonts w:cs="Arial"/>
          <w:lang w:eastAsia="pl-PL"/>
        </w:rPr>
        <w:t>Zgodnie z obowiązującymi wytycznymi, w celu ustalenia ilości wyrobów zawierających azbest w jednostce wagowej, stosuje się wskaźnik przeliczeniowy, który wynosi 15 kg na każdy m</w:t>
      </w:r>
      <w:r>
        <w:rPr>
          <w:rFonts w:cs="Arial"/>
          <w:vertAlign w:val="superscript"/>
          <w:lang w:eastAsia="pl-PL"/>
        </w:rPr>
        <w:t>2</w:t>
      </w:r>
      <w:r>
        <w:rPr>
          <w:rFonts w:cs="Arial"/>
          <w:lang w:eastAsia="pl-PL"/>
        </w:rPr>
        <w:t xml:space="preserve"> eternitu. Przelicznik ten dotyczy pokryć dachowych i elewacyjnych, zawierających azbest. </w:t>
      </w:r>
    </w:p>
    <w:p w14:paraId="4BF22F3F" w14:textId="77777777" w:rsidR="0006731E" w:rsidRDefault="00203E35">
      <w:pPr>
        <w:spacing w:after="0"/>
        <w:rPr>
          <w:rFonts w:cs="Arial"/>
          <w:lang w:eastAsia="pl-PL"/>
        </w:rPr>
      </w:pPr>
      <w:r>
        <w:rPr>
          <w:rFonts w:cs="Arial"/>
          <w:lang w:eastAsia="pl-PL"/>
        </w:rPr>
        <w:br/>
      </w:r>
    </w:p>
    <w:p w14:paraId="05B49506" w14:textId="3C68825C" w:rsidR="00F0010A" w:rsidRPr="0073287C" w:rsidRDefault="00C23C4C">
      <w:pPr>
        <w:spacing w:after="0"/>
        <w:rPr>
          <w:rFonts w:cs="Arial"/>
          <w:lang w:eastAsia="pl-PL"/>
        </w:rPr>
      </w:pPr>
      <w:r>
        <w:rPr>
          <w:rFonts w:cs="Arial"/>
          <w:lang w:eastAsia="pl-PL"/>
        </w:rPr>
        <w:lastRenderedPageBreak/>
        <w:t xml:space="preserve">Z przedstawionych danych wynika, że wyroby zawierające azbest na </w:t>
      </w:r>
      <w:r w:rsidRPr="009000A5">
        <w:rPr>
          <w:rFonts w:cs="Arial"/>
          <w:lang w:eastAsia="pl-PL"/>
        </w:rPr>
        <w:t xml:space="preserve">terenie </w:t>
      </w:r>
      <w:r w:rsidR="0006731E">
        <w:rPr>
          <w:rFonts w:cs="Arial"/>
          <w:lang w:eastAsia="pl-PL"/>
        </w:rPr>
        <w:t>G</w:t>
      </w:r>
      <w:r w:rsidRPr="009000A5">
        <w:rPr>
          <w:rFonts w:cs="Arial"/>
          <w:lang w:eastAsia="pl-PL"/>
        </w:rPr>
        <w:t xml:space="preserve">miny </w:t>
      </w:r>
      <w:r w:rsidR="00441C2E">
        <w:rPr>
          <w:rFonts w:cs="Arial"/>
          <w:lang w:eastAsia="pl-PL"/>
        </w:rPr>
        <w:t>Czechowice-Dziedzice</w:t>
      </w:r>
      <w:r w:rsidR="00203E35">
        <w:rPr>
          <w:rFonts w:cs="Arial"/>
          <w:lang w:eastAsia="pl-PL"/>
        </w:rPr>
        <w:t xml:space="preserve"> </w:t>
      </w:r>
      <w:r w:rsidRPr="009000A5">
        <w:rPr>
          <w:rFonts w:cs="Arial"/>
          <w:lang w:eastAsia="pl-PL"/>
        </w:rPr>
        <w:t>to głównie faliste i płaskie płyty azbestowo-cementowe służące, jako pokrycie</w:t>
      </w:r>
      <w:r w:rsidR="00364043">
        <w:rPr>
          <w:rFonts w:cs="Arial"/>
          <w:lang w:eastAsia="pl-PL"/>
        </w:rPr>
        <w:t xml:space="preserve"> </w:t>
      </w:r>
      <w:r w:rsidRPr="009000A5">
        <w:rPr>
          <w:rFonts w:cs="Arial"/>
          <w:lang w:eastAsia="pl-PL"/>
        </w:rPr>
        <w:t>dachowe w budynkach mieszkalnych oraz budynkach zabudowy gospodarczej. Większość</w:t>
      </w:r>
      <w:r>
        <w:rPr>
          <w:rFonts w:cs="Arial"/>
          <w:lang w:eastAsia="pl-PL"/>
        </w:rPr>
        <w:t xml:space="preserve"> zinwentaryzowan</w:t>
      </w:r>
      <w:r w:rsidRPr="0073287C">
        <w:rPr>
          <w:rFonts w:cs="Arial"/>
          <w:lang w:eastAsia="pl-PL"/>
        </w:rPr>
        <w:t>ych wyrobów charakteryzuje się I</w:t>
      </w:r>
      <w:r w:rsidR="009000A5" w:rsidRPr="0073287C">
        <w:rPr>
          <w:rFonts w:cs="Arial"/>
          <w:lang w:eastAsia="pl-PL"/>
        </w:rPr>
        <w:t>I s</w:t>
      </w:r>
      <w:r w:rsidRPr="0073287C">
        <w:rPr>
          <w:rFonts w:cs="Arial"/>
          <w:lang w:eastAsia="pl-PL"/>
        </w:rPr>
        <w:t xml:space="preserve">topniem pilności usunięcia. Obiekty, </w:t>
      </w:r>
      <w:r w:rsidR="009000A5" w:rsidRPr="0073287C">
        <w:rPr>
          <w:rFonts w:cs="Arial"/>
          <w:lang w:eastAsia="pl-PL"/>
        </w:rPr>
        <w:t>w k</w:t>
      </w:r>
      <w:r w:rsidRPr="0073287C">
        <w:rPr>
          <w:rFonts w:cs="Arial"/>
          <w:lang w:eastAsia="pl-PL"/>
        </w:rPr>
        <w:t xml:space="preserve">tórych znajdują się wyroby zawierające azbest na terenie </w:t>
      </w:r>
      <w:r w:rsidR="0006731E">
        <w:rPr>
          <w:rFonts w:cs="Arial"/>
          <w:lang w:eastAsia="pl-PL"/>
        </w:rPr>
        <w:t>G</w:t>
      </w:r>
      <w:r w:rsidRPr="0073287C">
        <w:rPr>
          <w:rFonts w:cs="Arial"/>
          <w:lang w:eastAsia="pl-PL"/>
        </w:rPr>
        <w:t xml:space="preserve">miny </w:t>
      </w:r>
      <w:r w:rsidR="00441C2E">
        <w:rPr>
          <w:rFonts w:cs="Arial"/>
          <w:lang w:eastAsia="pl-PL"/>
        </w:rPr>
        <w:t>Czechowice-Dziedzice</w:t>
      </w:r>
      <w:r w:rsidRPr="0073287C">
        <w:rPr>
          <w:rFonts w:cs="Arial"/>
          <w:lang w:eastAsia="pl-PL"/>
        </w:rPr>
        <w:t xml:space="preserve"> to głównie domy mieszkalne oraz budynki gospodarcze. Szczegółowe informacje na temat rodzaju oraz ilości wyrobów zawierających azbest występujących na terenie </w:t>
      </w:r>
      <w:r w:rsidR="002319D6">
        <w:rPr>
          <w:rFonts w:cs="Arial"/>
          <w:lang w:eastAsia="pl-PL"/>
        </w:rPr>
        <w:t>g</w:t>
      </w:r>
      <w:r w:rsidR="00F55D24">
        <w:rPr>
          <w:rFonts w:cs="Arial"/>
          <w:lang w:eastAsia="pl-PL"/>
        </w:rPr>
        <w:t>miny</w:t>
      </w:r>
      <w:r w:rsidRPr="0073287C">
        <w:rPr>
          <w:rFonts w:cs="Arial"/>
          <w:lang w:eastAsia="pl-PL"/>
        </w:rPr>
        <w:t xml:space="preserve"> ujęte zostały w </w:t>
      </w:r>
      <w:r w:rsidRPr="0073287C">
        <w:rPr>
          <w:rFonts w:cs="Arial"/>
        </w:rPr>
        <w:t xml:space="preserve">Bazie Azbestowej (www.bazaazbestowa.gov.pl). </w:t>
      </w:r>
      <w:r w:rsidRPr="0073287C">
        <w:rPr>
          <w:rFonts w:cs="Arial"/>
          <w:lang w:eastAsia="pl-PL"/>
        </w:rPr>
        <w:t xml:space="preserve">Przewidywany koniec realizacji Programu wyznaczony został zgodnie z </w:t>
      </w:r>
      <w:r w:rsidRPr="0073287C">
        <w:rPr>
          <w:rFonts w:cs="Arial"/>
          <w:i/>
          <w:lang w:eastAsia="pl-PL"/>
        </w:rPr>
        <w:t>Programem Oczyszczania Kraju z Azbestu</w:t>
      </w:r>
      <w:r w:rsidRPr="0073287C">
        <w:rPr>
          <w:rFonts w:cs="Arial"/>
          <w:lang w:eastAsia="pl-PL"/>
        </w:rPr>
        <w:t xml:space="preserve"> </w:t>
      </w:r>
      <w:r w:rsidR="0073287C" w:rsidRPr="0073287C">
        <w:rPr>
          <w:rFonts w:cs="Arial"/>
          <w:lang w:eastAsia="pl-PL"/>
        </w:rPr>
        <w:t>i p</w:t>
      </w:r>
      <w:r w:rsidRPr="0073287C">
        <w:rPr>
          <w:rFonts w:cs="Arial"/>
          <w:lang w:eastAsia="pl-PL"/>
        </w:rPr>
        <w:t xml:space="preserve">rzypada na rok 2032. Data ta wydaje się odległa, jednak </w:t>
      </w:r>
      <w:r w:rsidR="0073287C" w:rsidRPr="0073287C">
        <w:rPr>
          <w:rFonts w:cs="Arial"/>
          <w:lang w:eastAsia="pl-PL"/>
        </w:rPr>
        <w:t>z u</w:t>
      </w:r>
      <w:r w:rsidRPr="0073287C">
        <w:rPr>
          <w:rFonts w:cs="Arial"/>
          <w:lang w:eastAsia="pl-PL"/>
        </w:rPr>
        <w:t xml:space="preserve">wagi na ilość materiałów zawierających azbest na terenie </w:t>
      </w:r>
      <w:r w:rsidR="00DF5346">
        <w:rPr>
          <w:rFonts w:cs="Arial"/>
          <w:lang w:eastAsia="pl-PL"/>
        </w:rPr>
        <w:t>G</w:t>
      </w:r>
      <w:r w:rsidRPr="0073287C">
        <w:rPr>
          <w:rFonts w:cs="Arial"/>
          <w:lang w:eastAsia="pl-PL"/>
        </w:rPr>
        <w:t xml:space="preserve">miny </w:t>
      </w:r>
      <w:r w:rsidR="00441C2E">
        <w:rPr>
          <w:rFonts w:cs="Arial"/>
          <w:lang w:eastAsia="pl-PL"/>
        </w:rPr>
        <w:t>Czechowice-Dziedzice</w:t>
      </w:r>
      <w:r w:rsidRPr="0073287C">
        <w:rPr>
          <w:rFonts w:cs="Arial"/>
          <w:lang w:eastAsia="pl-PL"/>
        </w:rPr>
        <w:t xml:space="preserve"> oraz koszty związane z ich usunięciem, należy systematycznie realizować założenia niniejszego </w:t>
      </w:r>
      <w:r w:rsidRPr="0073287C">
        <w:rPr>
          <w:rFonts w:cs="Arial"/>
          <w:i/>
          <w:lang w:eastAsia="pl-PL"/>
        </w:rPr>
        <w:t>Programu</w:t>
      </w:r>
      <w:r w:rsidRPr="0073287C">
        <w:rPr>
          <w:rFonts w:cs="Arial"/>
          <w:lang w:eastAsia="pl-PL"/>
        </w:rPr>
        <w:t>.</w:t>
      </w:r>
    </w:p>
    <w:p w14:paraId="7BC5AA18" w14:textId="77777777" w:rsidR="00F0010A" w:rsidRPr="0073287C" w:rsidRDefault="00F0010A">
      <w:pPr>
        <w:spacing w:after="0"/>
        <w:ind w:firstLine="709"/>
        <w:rPr>
          <w:rFonts w:cs="Arial"/>
          <w:lang w:eastAsia="pl-PL"/>
        </w:rPr>
      </w:pPr>
    </w:p>
    <w:p w14:paraId="3B4FD907" w14:textId="61CD3AF0" w:rsidR="00F73AEB" w:rsidRDefault="00C23C4C">
      <w:pPr>
        <w:spacing w:after="0"/>
      </w:pPr>
      <w:r w:rsidRPr="0073287C">
        <w:t>Zgodnie z obowiązującym stanem prawnym właściciele</w:t>
      </w:r>
      <w:r>
        <w:t xml:space="preserve"> i zarządcy wyrobów zawierających azbest zobligowani są do corocznego składania informacji o wyrobach zawierających azbest wraz z przeprowadzoną oceną stanu i możliwości bezpiecznego użytkowania wyrobów zawierających azbest. Wzory formularzy stanowią załącznik nr 1 i nr 2 do niniejszego Programu.</w:t>
      </w:r>
    </w:p>
    <w:p w14:paraId="0145C7F9" w14:textId="77777777" w:rsidR="00F73AEB" w:rsidRDefault="00F73AEB">
      <w:pPr>
        <w:spacing w:after="0"/>
      </w:pPr>
    </w:p>
    <w:p w14:paraId="5947C732" w14:textId="77777777" w:rsidR="00F0010A" w:rsidRDefault="00C23C4C">
      <w:pPr>
        <w:pStyle w:val="Nagwek1"/>
        <w:shd w:val="clear" w:color="auto" w:fill="BFBFBF" w:themeFill="background1" w:themeFillShade="BF"/>
        <w:spacing w:after="0"/>
        <w:rPr>
          <w:lang w:eastAsia="pl-PL"/>
        </w:rPr>
      </w:pPr>
      <w:bookmarkStart w:id="103" w:name="_Toc171428697"/>
      <w:bookmarkStart w:id="104" w:name="_Toc213397010"/>
      <w:r>
        <w:rPr>
          <w:lang w:eastAsia="pl-PL"/>
        </w:rPr>
        <w:t>Materiały źródłowe</w:t>
      </w:r>
      <w:bookmarkEnd w:id="103"/>
      <w:bookmarkEnd w:id="104"/>
    </w:p>
    <w:p w14:paraId="31B1B06B" w14:textId="77777777" w:rsidR="00F0010A" w:rsidRDefault="00C23C4C">
      <w:pPr>
        <w:pStyle w:val="Akapitzlist"/>
        <w:numPr>
          <w:ilvl w:val="0"/>
          <w:numId w:val="29"/>
        </w:numPr>
        <w:spacing w:before="240" w:after="0"/>
        <w:rPr>
          <w:b/>
        </w:rPr>
      </w:pPr>
      <w:r>
        <w:t>GUS – Bank danych lokalnych; www.stat.gov.pl/bdl/;</w:t>
      </w:r>
    </w:p>
    <w:p w14:paraId="08C9B7E4" w14:textId="77777777" w:rsidR="00F0010A" w:rsidRDefault="00C23C4C">
      <w:pPr>
        <w:pStyle w:val="Akapitzlist"/>
        <w:numPr>
          <w:ilvl w:val="0"/>
          <w:numId w:val="29"/>
        </w:numPr>
        <w:spacing w:after="0"/>
        <w:rPr>
          <w:b/>
        </w:rPr>
      </w:pPr>
      <w:r>
        <w:t>http://www.funduszeeuropejskie.gov.pl;</w:t>
      </w:r>
    </w:p>
    <w:p w14:paraId="3DA05017" w14:textId="77777777" w:rsidR="00F0010A" w:rsidRDefault="00C23C4C">
      <w:pPr>
        <w:pStyle w:val="Akapitzlist"/>
        <w:numPr>
          <w:ilvl w:val="0"/>
          <w:numId w:val="29"/>
        </w:numPr>
        <w:spacing w:after="0"/>
        <w:rPr>
          <w:b/>
        </w:rPr>
      </w:pPr>
      <w:r>
        <w:t>Plan usuwania wyrobów zawierających azbest z obiektów użyteczności publicznej stanowiących lub będących w zarządzaniu, administrowaniu przez organy administracji publicznej na szczeblu wojewódzkim, powiatowym i gminnym;</w:t>
      </w:r>
    </w:p>
    <w:p w14:paraId="4A2D46EA" w14:textId="77777777" w:rsidR="00F0010A" w:rsidRDefault="00C23C4C">
      <w:pPr>
        <w:pStyle w:val="Akapitzlist"/>
        <w:numPr>
          <w:ilvl w:val="0"/>
          <w:numId w:val="29"/>
        </w:numPr>
        <w:spacing w:after="0"/>
        <w:ind w:left="714" w:hanging="357"/>
        <w:rPr>
          <w:b/>
        </w:rPr>
      </w:pPr>
      <w:r>
        <w:t>Program Oczyszczania Kraju z Azbestu na lata 2009-2032;</w:t>
      </w:r>
    </w:p>
    <w:p w14:paraId="46066090" w14:textId="77777777" w:rsidR="00F0010A" w:rsidRDefault="00C23C4C">
      <w:pPr>
        <w:pStyle w:val="Akapitzlist"/>
        <w:numPr>
          <w:ilvl w:val="0"/>
          <w:numId w:val="29"/>
        </w:numPr>
        <w:spacing w:after="0"/>
        <w:rPr>
          <w:b/>
        </w:rPr>
      </w:pPr>
      <w:r>
        <w:t>www.bazaazbestowa.pl;</w:t>
      </w:r>
    </w:p>
    <w:p w14:paraId="7DB3612E" w14:textId="77777777" w:rsidR="00F0010A" w:rsidRDefault="00C23C4C">
      <w:pPr>
        <w:pStyle w:val="Akapitzlist"/>
        <w:numPr>
          <w:ilvl w:val="0"/>
          <w:numId w:val="29"/>
        </w:numPr>
        <w:spacing w:after="0"/>
        <w:ind w:left="714" w:hanging="357"/>
        <w:rPr>
          <w:b/>
        </w:rPr>
      </w:pPr>
      <w:r>
        <w:t>www.nfosigw.gov.pl;</w:t>
      </w:r>
    </w:p>
    <w:p w14:paraId="65A41EFD" w14:textId="77777777" w:rsidR="00F0010A" w:rsidRDefault="00C23C4C">
      <w:pPr>
        <w:pStyle w:val="Akapitzlist"/>
        <w:numPr>
          <w:ilvl w:val="0"/>
          <w:numId w:val="29"/>
        </w:numPr>
        <w:spacing w:after="0"/>
        <w:rPr>
          <w:b/>
        </w:rPr>
      </w:pPr>
      <w:r>
        <w:t>www.wfosigw.pl</w:t>
      </w:r>
    </w:p>
    <w:p w14:paraId="6445C4B9" w14:textId="77777777" w:rsidR="00F0010A" w:rsidRDefault="00C23C4C">
      <w:pPr>
        <w:pStyle w:val="Akapitzlist"/>
        <w:numPr>
          <w:ilvl w:val="0"/>
          <w:numId w:val="29"/>
        </w:numPr>
        <w:spacing w:after="0"/>
        <w:ind w:left="714" w:hanging="357"/>
        <w:rPr>
          <w:b/>
        </w:rPr>
      </w:pPr>
      <w:r>
        <w:t>www.bosbank.pl;</w:t>
      </w:r>
    </w:p>
    <w:p w14:paraId="6398CDDD" w14:textId="77777777" w:rsidR="00F0010A" w:rsidRDefault="00F0010A">
      <w:pPr>
        <w:pStyle w:val="Akapitzlist"/>
        <w:numPr>
          <w:ilvl w:val="0"/>
          <w:numId w:val="29"/>
        </w:numPr>
        <w:spacing w:after="0"/>
        <w:ind w:left="714" w:hanging="357"/>
        <w:rPr>
          <w:b/>
        </w:rPr>
      </w:pPr>
      <w:hyperlink r:id="rId20">
        <w:r>
          <w:rPr>
            <w:rStyle w:val="Hipercze"/>
            <w:color w:val="auto"/>
            <w:u w:val="none"/>
          </w:rPr>
          <w:t>www.gov.pl/web/rozwoj-technologia</w:t>
        </w:r>
      </w:hyperlink>
      <w:r>
        <w:t>.</w:t>
      </w:r>
      <w:bookmarkStart w:id="105" w:name="_Toc508788740"/>
    </w:p>
    <w:p w14:paraId="4CA4BED6" w14:textId="77777777" w:rsidR="004C03B1" w:rsidRDefault="004C03B1">
      <w:pPr>
        <w:spacing w:after="0" w:line="240" w:lineRule="auto"/>
        <w:jc w:val="left"/>
        <w:rPr>
          <w:rFonts w:eastAsiaTheme="majorEastAsia" w:cstheme="majorBidi"/>
          <w:b/>
          <w:bCs/>
          <w:sz w:val="24"/>
          <w:szCs w:val="24"/>
        </w:rPr>
      </w:pPr>
      <w:bookmarkStart w:id="106" w:name="_Toc171428698"/>
      <w:r>
        <w:rPr>
          <w:sz w:val="24"/>
          <w:szCs w:val="24"/>
        </w:rPr>
        <w:br w:type="page"/>
      </w:r>
    </w:p>
    <w:p w14:paraId="781E7D42" w14:textId="41D9692D" w:rsidR="00F0010A" w:rsidRDefault="00C23C4C">
      <w:pPr>
        <w:pStyle w:val="Nagwek1"/>
        <w:numPr>
          <w:ilvl w:val="0"/>
          <w:numId w:val="0"/>
        </w:numPr>
        <w:spacing w:after="0"/>
        <w:rPr>
          <w:sz w:val="24"/>
          <w:szCs w:val="24"/>
        </w:rPr>
      </w:pPr>
      <w:bookmarkStart w:id="107" w:name="_Toc213397011"/>
      <w:r>
        <w:rPr>
          <w:sz w:val="24"/>
          <w:szCs w:val="24"/>
        </w:rPr>
        <w:lastRenderedPageBreak/>
        <w:t>ZAŁĄCZNIK NR 1 - INFORMACJA O WYROBACH ZAWIERAJĄCYCH AZBEST</w:t>
      </w:r>
      <w:bookmarkEnd w:id="105"/>
      <w:bookmarkEnd w:id="106"/>
      <w:bookmarkEnd w:id="107"/>
    </w:p>
    <w:p w14:paraId="44B85559" w14:textId="77777777" w:rsidR="00F0010A" w:rsidRDefault="00C23C4C">
      <w:pPr>
        <w:spacing w:after="0"/>
        <w:jc w:val="center"/>
        <w:rPr>
          <w:sz w:val="20"/>
          <w:szCs w:val="20"/>
          <w:vertAlign w:val="superscript"/>
        </w:rPr>
      </w:pPr>
      <w:r>
        <w:rPr>
          <w:sz w:val="20"/>
          <w:szCs w:val="20"/>
        </w:rPr>
        <w:t>INFORMACJA O WYROBACH ZAWIERAJĄCYCH AZBEST</w:t>
      </w:r>
      <w:r>
        <w:rPr>
          <w:sz w:val="20"/>
          <w:szCs w:val="20"/>
          <w:vertAlign w:val="superscript"/>
        </w:rPr>
        <w:t>1)</w:t>
      </w:r>
    </w:p>
    <w:p w14:paraId="6EAF0149" w14:textId="77777777" w:rsidR="00F0010A" w:rsidRDefault="00F0010A">
      <w:pPr>
        <w:spacing w:after="0"/>
        <w:jc w:val="center"/>
        <w:rPr>
          <w:sz w:val="20"/>
          <w:szCs w:val="20"/>
          <w:vertAlign w:val="superscript"/>
        </w:rPr>
      </w:pPr>
    </w:p>
    <w:p w14:paraId="4AD13213" w14:textId="77777777" w:rsidR="00F0010A" w:rsidRPr="0073287C" w:rsidRDefault="00C23C4C">
      <w:pPr>
        <w:spacing w:after="0" w:line="240" w:lineRule="auto"/>
        <w:ind w:hanging="360"/>
        <w:rPr>
          <w:rFonts w:cs="Arial"/>
          <w:sz w:val="20"/>
          <w:szCs w:val="20"/>
        </w:rPr>
      </w:pPr>
      <w:r>
        <w:rPr>
          <w:rFonts w:cs="Arial"/>
          <w:sz w:val="20"/>
          <w:szCs w:val="20"/>
        </w:rPr>
        <w:t>1.  Nazwa miejsca/urządzenia/instalacji, adres</w:t>
      </w:r>
      <w:r>
        <w:rPr>
          <w:rFonts w:cs="Arial"/>
          <w:sz w:val="20"/>
          <w:szCs w:val="20"/>
          <w:vertAlign w:val="superscript"/>
        </w:rPr>
        <w:t>2)</w:t>
      </w:r>
      <w:r>
        <w:rPr>
          <w:rFonts w:cs="Arial"/>
          <w:sz w:val="20"/>
          <w:szCs w:val="20"/>
        </w:rPr>
        <w:t>:</w:t>
      </w:r>
    </w:p>
    <w:p w14:paraId="567AD3C0" w14:textId="417B1200" w:rsidR="00F0010A" w:rsidRPr="0073287C" w:rsidRDefault="00C23C4C">
      <w:pPr>
        <w:spacing w:after="0" w:line="240" w:lineRule="auto"/>
        <w:rPr>
          <w:rFonts w:cs="Arial"/>
          <w:sz w:val="20"/>
          <w:szCs w:val="20"/>
        </w:rPr>
      </w:pPr>
      <w:r w:rsidRPr="0073287C">
        <w:rPr>
          <w:rFonts w:cs="Arial"/>
          <w:sz w:val="20"/>
          <w:szCs w:val="20"/>
        </w:rPr>
        <w:t xml:space="preserve">województwo </w:t>
      </w:r>
      <w:r w:rsidR="00441C2E">
        <w:rPr>
          <w:rFonts w:cs="Arial"/>
          <w:sz w:val="20"/>
          <w:szCs w:val="20"/>
        </w:rPr>
        <w:t>śląskie</w:t>
      </w:r>
      <w:r w:rsidR="00731F95">
        <w:rPr>
          <w:rFonts w:cs="Arial"/>
          <w:sz w:val="20"/>
          <w:szCs w:val="20"/>
        </w:rPr>
        <w:t>, powiat</w:t>
      </w:r>
      <w:r w:rsidR="004C03B1">
        <w:rPr>
          <w:rFonts w:cs="Arial"/>
          <w:sz w:val="20"/>
          <w:szCs w:val="20"/>
        </w:rPr>
        <w:t xml:space="preserve"> </w:t>
      </w:r>
      <w:r w:rsidR="00441C2E">
        <w:rPr>
          <w:rFonts w:cs="Arial"/>
          <w:sz w:val="20"/>
          <w:szCs w:val="20"/>
        </w:rPr>
        <w:t>bielsk</w:t>
      </w:r>
      <w:r w:rsidR="00111E8D">
        <w:rPr>
          <w:rFonts w:cs="Arial"/>
          <w:sz w:val="20"/>
          <w:szCs w:val="20"/>
        </w:rPr>
        <w:t>i</w:t>
      </w:r>
      <w:r w:rsidR="004C03B1">
        <w:rPr>
          <w:rFonts w:cs="Arial"/>
          <w:sz w:val="20"/>
          <w:szCs w:val="20"/>
        </w:rPr>
        <w:t xml:space="preserve">, gmina </w:t>
      </w:r>
      <w:r w:rsidR="00441C2E">
        <w:rPr>
          <w:rFonts w:cs="Arial"/>
          <w:sz w:val="20"/>
          <w:szCs w:val="20"/>
        </w:rPr>
        <w:t>Czechowice-Dziedzice</w:t>
      </w:r>
      <w:r w:rsidR="004C03B1">
        <w:rPr>
          <w:rFonts w:cs="Arial"/>
          <w:sz w:val="20"/>
          <w:szCs w:val="20"/>
        </w:rPr>
        <w:t>,</w:t>
      </w:r>
    </w:p>
    <w:p w14:paraId="411A4637" w14:textId="77777777" w:rsidR="00F0010A" w:rsidRDefault="00C23C4C">
      <w:pPr>
        <w:spacing w:after="0" w:line="240" w:lineRule="auto"/>
        <w:rPr>
          <w:rFonts w:cs="Arial"/>
          <w:sz w:val="20"/>
          <w:szCs w:val="20"/>
        </w:rPr>
      </w:pPr>
      <w:r w:rsidRPr="0073287C">
        <w:rPr>
          <w:rFonts w:cs="Arial"/>
          <w:sz w:val="20"/>
          <w:szCs w:val="20"/>
        </w:rPr>
        <w:t>...................................................................................................................................................................</w:t>
      </w:r>
    </w:p>
    <w:p w14:paraId="2804812D" w14:textId="77777777" w:rsidR="00F0010A" w:rsidRDefault="00C23C4C">
      <w:pPr>
        <w:spacing w:after="0" w:line="240" w:lineRule="auto"/>
        <w:ind w:hanging="360"/>
        <w:rPr>
          <w:rFonts w:cs="Arial"/>
          <w:sz w:val="20"/>
          <w:szCs w:val="20"/>
        </w:rPr>
      </w:pPr>
      <w:r>
        <w:rPr>
          <w:rFonts w:cs="Arial"/>
          <w:sz w:val="20"/>
          <w:szCs w:val="20"/>
        </w:rPr>
        <w:t>2.  Wykorzystujący wyroby zawierające azbest – imię i nazwisko lub nazwa i adres:</w:t>
      </w:r>
    </w:p>
    <w:p w14:paraId="4FDC62FA" w14:textId="77777777" w:rsidR="00F0010A" w:rsidRDefault="00C23C4C">
      <w:pPr>
        <w:spacing w:after="0" w:line="240" w:lineRule="auto"/>
        <w:rPr>
          <w:rFonts w:cs="Arial"/>
          <w:sz w:val="20"/>
          <w:szCs w:val="20"/>
        </w:rPr>
      </w:pPr>
      <w:r>
        <w:rPr>
          <w:rFonts w:cs="Arial"/>
          <w:sz w:val="20"/>
          <w:szCs w:val="20"/>
        </w:rPr>
        <w:t>...................................................................................................................................................................</w:t>
      </w:r>
    </w:p>
    <w:p w14:paraId="54CE0389" w14:textId="77777777" w:rsidR="00F0010A" w:rsidRDefault="00C23C4C">
      <w:pPr>
        <w:spacing w:after="0" w:line="240" w:lineRule="auto"/>
        <w:ind w:hanging="360"/>
        <w:rPr>
          <w:rFonts w:cs="Arial"/>
          <w:sz w:val="20"/>
          <w:szCs w:val="20"/>
        </w:rPr>
      </w:pPr>
      <w:r>
        <w:rPr>
          <w:rFonts w:cs="Arial"/>
          <w:sz w:val="20"/>
          <w:szCs w:val="20"/>
        </w:rPr>
        <w:t>3. Tytuł własności………………………………………………………………………………………………………</w:t>
      </w:r>
    </w:p>
    <w:p w14:paraId="7E6A7C20" w14:textId="77777777" w:rsidR="00F0010A" w:rsidRDefault="00C23C4C">
      <w:pPr>
        <w:spacing w:after="0" w:line="240" w:lineRule="auto"/>
        <w:ind w:hanging="360"/>
        <w:rPr>
          <w:rFonts w:cs="Arial"/>
          <w:sz w:val="20"/>
          <w:szCs w:val="20"/>
        </w:rPr>
      </w:pPr>
      <w:r>
        <w:rPr>
          <w:rFonts w:cs="Arial"/>
          <w:sz w:val="20"/>
          <w:szCs w:val="20"/>
        </w:rPr>
        <w:t>4.  Rodzaj zabudowy</w:t>
      </w:r>
      <w:r>
        <w:rPr>
          <w:rFonts w:cs="Arial"/>
          <w:sz w:val="20"/>
          <w:szCs w:val="20"/>
          <w:vertAlign w:val="superscript"/>
        </w:rPr>
        <w:t>3)</w:t>
      </w:r>
      <w:r>
        <w:rPr>
          <w:rFonts w:cs="Arial"/>
          <w:sz w:val="20"/>
          <w:szCs w:val="20"/>
        </w:rPr>
        <w:t xml:space="preserve">: </w:t>
      </w:r>
    </w:p>
    <w:p w14:paraId="5628E444"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budynek mieszkalny,</w:t>
      </w:r>
    </w:p>
    <w:p w14:paraId="79C9DC4B"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budynek gospodarczy,</w:t>
      </w:r>
    </w:p>
    <w:p w14:paraId="5015100C"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budynek przemysłowy, </w:t>
      </w:r>
    </w:p>
    <w:p w14:paraId="53157E4A"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budynek mieszkalno-gospodarczy,</w:t>
      </w:r>
    </w:p>
    <w:p w14:paraId="7A9AC63B" w14:textId="77777777" w:rsidR="00F0010A" w:rsidRDefault="00C23C4C">
      <w:pPr>
        <w:numPr>
          <w:ilvl w:val="0"/>
          <w:numId w:val="30"/>
        </w:numPr>
        <w:spacing w:after="0" w:line="240" w:lineRule="auto"/>
        <w:jc w:val="left"/>
        <w:rPr>
          <w:rFonts w:cs="Arial"/>
          <w:sz w:val="20"/>
          <w:szCs w:val="20"/>
        </w:rPr>
      </w:pPr>
      <w:r>
        <w:rPr>
          <w:rFonts w:cs="Arial"/>
          <w:sz w:val="20"/>
          <w:szCs w:val="20"/>
        </w:rPr>
        <w:t xml:space="preserve"> inny.</w:t>
      </w:r>
    </w:p>
    <w:p w14:paraId="1EB3AE1C" w14:textId="77777777" w:rsidR="00F0010A" w:rsidRDefault="00C23C4C">
      <w:pPr>
        <w:spacing w:after="0" w:line="240" w:lineRule="auto"/>
        <w:ind w:hanging="360"/>
        <w:jc w:val="left"/>
        <w:rPr>
          <w:rFonts w:cs="Arial"/>
          <w:sz w:val="20"/>
          <w:szCs w:val="20"/>
        </w:rPr>
      </w:pPr>
      <w:r>
        <w:rPr>
          <w:rFonts w:cs="Arial"/>
          <w:sz w:val="20"/>
          <w:szCs w:val="20"/>
        </w:rPr>
        <w:t>5.  Numer działki ewidencyjnej</w:t>
      </w:r>
      <w:r>
        <w:rPr>
          <w:rFonts w:cs="Arial"/>
          <w:sz w:val="20"/>
          <w:szCs w:val="20"/>
          <w:vertAlign w:val="superscript"/>
        </w:rPr>
        <w:t>4)</w:t>
      </w:r>
      <w:r>
        <w:rPr>
          <w:rFonts w:cs="Arial"/>
          <w:sz w:val="20"/>
          <w:szCs w:val="20"/>
        </w:rPr>
        <w:t>: ....................................................................................................................................................</w:t>
      </w:r>
    </w:p>
    <w:p w14:paraId="6E2B3891" w14:textId="77777777" w:rsidR="00F0010A" w:rsidRDefault="00C23C4C">
      <w:pPr>
        <w:spacing w:after="0" w:line="240" w:lineRule="auto"/>
        <w:ind w:hanging="360"/>
        <w:jc w:val="left"/>
        <w:rPr>
          <w:rFonts w:cs="Arial"/>
          <w:sz w:val="20"/>
          <w:szCs w:val="20"/>
        </w:rPr>
      </w:pPr>
      <w:r>
        <w:rPr>
          <w:rFonts w:cs="Arial"/>
          <w:sz w:val="20"/>
          <w:szCs w:val="20"/>
        </w:rPr>
        <w:t>6.  Numer obrębu ewidencyjnego</w:t>
      </w:r>
      <w:r>
        <w:rPr>
          <w:rFonts w:cs="Arial"/>
          <w:sz w:val="20"/>
          <w:szCs w:val="20"/>
          <w:vertAlign w:val="superscript"/>
        </w:rPr>
        <w:t>4)</w:t>
      </w:r>
      <w:r>
        <w:rPr>
          <w:rFonts w:cs="Arial"/>
          <w:sz w:val="20"/>
          <w:szCs w:val="20"/>
        </w:rPr>
        <w:t>: ....................................................................................................................................................</w:t>
      </w:r>
    </w:p>
    <w:p w14:paraId="0B260F0F" w14:textId="77777777" w:rsidR="00F0010A" w:rsidRDefault="00C23C4C">
      <w:pPr>
        <w:spacing w:after="0" w:line="240" w:lineRule="auto"/>
        <w:ind w:hanging="360"/>
        <w:rPr>
          <w:rFonts w:cs="Arial"/>
          <w:sz w:val="20"/>
          <w:szCs w:val="20"/>
        </w:rPr>
      </w:pPr>
      <w:r>
        <w:rPr>
          <w:rFonts w:cs="Arial"/>
          <w:sz w:val="20"/>
          <w:szCs w:val="20"/>
        </w:rPr>
        <w:t>7.  Nazwa, rodzaj wyrobu</w:t>
      </w:r>
      <w:r>
        <w:rPr>
          <w:rFonts w:cs="Arial"/>
          <w:sz w:val="20"/>
          <w:szCs w:val="20"/>
          <w:vertAlign w:val="superscript"/>
        </w:rPr>
        <w:t>5)</w:t>
      </w:r>
      <w:r>
        <w:rPr>
          <w:rFonts w:cs="Arial"/>
          <w:sz w:val="20"/>
          <w:szCs w:val="20"/>
        </w:rPr>
        <w:t xml:space="preserve">: </w:t>
      </w:r>
    </w:p>
    <w:p w14:paraId="4E1C7A01" w14:textId="77777777" w:rsidR="00F0010A" w:rsidRDefault="00C23C4C">
      <w:pPr>
        <w:numPr>
          <w:ilvl w:val="0"/>
          <w:numId w:val="35"/>
        </w:numPr>
        <w:spacing w:after="0" w:line="240" w:lineRule="auto"/>
        <w:jc w:val="left"/>
        <w:rPr>
          <w:rFonts w:cs="Arial"/>
          <w:sz w:val="20"/>
          <w:szCs w:val="20"/>
        </w:rPr>
      </w:pPr>
      <w:r>
        <w:rPr>
          <w:rFonts w:cs="Arial"/>
          <w:sz w:val="20"/>
          <w:szCs w:val="20"/>
        </w:rPr>
        <w:t>płyty azbestowo-cementowe faliste stosowane w budownictwie,</w:t>
      </w:r>
    </w:p>
    <w:p w14:paraId="3581641C" w14:textId="77777777" w:rsidR="00F0010A" w:rsidRDefault="00C23C4C">
      <w:pPr>
        <w:numPr>
          <w:ilvl w:val="0"/>
          <w:numId w:val="35"/>
        </w:numPr>
        <w:spacing w:after="0" w:line="240" w:lineRule="auto"/>
        <w:jc w:val="left"/>
        <w:rPr>
          <w:rFonts w:cs="Arial"/>
          <w:sz w:val="20"/>
          <w:szCs w:val="20"/>
        </w:rPr>
      </w:pPr>
      <w:r>
        <w:rPr>
          <w:rFonts w:cs="Arial"/>
          <w:sz w:val="20"/>
          <w:szCs w:val="20"/>
        </w:rPr>
        <w:t>płyty azbestowo-cementowe płaskie stosowane w budownictwie,</w:t>
      </w:r>
    </w:p>
    <w:p w14:paraId="3FEA67A7" w14:textId="77777777" w:rsidR="00F0010A" w:rsidRDefault="00C23C4C">
      <w:pPr>
        <w:numPr>
          <w:ilvl w:val="0"/>
          <w:numId w:val="35"/>
        </w:numPr>
        <w:spacing w:after="0" w:line="240" w:lineRule="auto"/>
        <w:jc w:val="left"/>
        <w:rPr>
          <w:rFonts w:cs="Arial"/>
          <w:sz w:val="20"/>
          <w:szCs w:val="20"/>
        </w:rPr>
      </w:pPr>
      <w:r>
        <w:rPr>
          <w:rFonts w:cs="Arial"/>
          <w:sz w:val="20"/>
          <w:szCs w:val="20"/>
        </w:rPr>
        <w:t>inne:………………………………………………………………………………………………</w:t>
      </w:r>
    </w:p>
    <w:p w14:paraId="1E975793" w14:textId="77777777" w:rsidR="00F0010A" w:rsidRDefault="00C23C4C">
      <w:pPr>
        <w:spacing w:after="0" w:line="240" w:lineRule="auto"/>
        <w:ind w:hanging="360"/>
        <w:rPr>
          <w:rFonts w:cs="Arial"/>
          <w:sz w:val="20"/>
          <w:szCs w:val="20"/>
        </w:rPr>
      </w:pPr>
      <w:r>
        <w:rPr>
          <w:rFonts w:cs="Arial"/>
          <w:sz w:val="20"/>
          <w:szCs w:val="20"/>
        </w:rPr>
        <w:t>8.  Ilość posiadanych wyrobów</w:t>
      </w:r>
      <w:r>
        <w:rPr>
          <w:rFonts w:cs="Arial"/>
          <w:sz w:val="20"/>
          <w:szCs w:val="20"/>
          <w:vertAlign w:val="superscript"/>
        </w:rPr>
        <w:t>6)</w:t>
      </w:r>
      <w:r>
        <w:rPr>
          <w:rFonts w:cs="Arial"/>
          <w:sz w:val="20"/>
          <w:szCs w:val="20"/>
        </w:rPr>
        <w:t xml:space="preserve">: </w:t>
      </w:r>
    </w:p>
    <w:p w14:paraId="2F075714" w14:textId="77777777" w:rsidR="00F0010A" w:rsidRDefault="00C23C4C">
      <w:pPr>
        <w:spacing w:after="0" w:line="240" w:lineRule="auto"/>
        <w:rPr>
          <w:rFonts w:cs="Arial"/>
          <w:sz w:val="20"/>
          <w:szCs w:val="20"/>
          <w:vertAlign w:val="superscript"/>
        </w:rPr>
      </w:pPr>
      <w:r>
        <w:rPr>
          <w:rFonts w:cs="Arial"/>
          <w:sz w:val="20"/>
          <w:szCs w:val="20"/>
        </w:rPr>
        <w:t>…………………….m</w:t>
      </w:r>
      <w:r>
        <w:rPr>
          <w:rFonts w:cs="Arial"/>
          <w:sz w:val="20"/>
          <w:szCs w:val="20"/>
          <w:vertAlign w:val="superscript"/>
        </w:rPr>
        <w:t>2</w:t>
      </w:r>
    </w:p>
    <w:p w14:paraId="47A46857" w14:textId="77777777" w:rsidR="00F0010A" w:rsidRDefault="00C23C4C">
      <w:pPr>
        <w:spacing w:after="0" w:line="240" w:lineRule="auto"/>
        <w:ind w:hanging="360"/>
        <w:rPr>
          <w:rFonts w:cs="Arial"/>
          <w:sz w:val="20"/>
          <w:szCs w:val="20"/>
        </w:rPr>
      </w:pPr>
      <w:r>
        <w:rPr>
          <w:rFonts w:cs="Arial"/>
          <w:sz w:val="20"/>
          <w:szCs w:val="20"/>
        </w:rPr>
        <w:t>9.  Stopień pilności</w:t>
      </w:r>
      <w:r>
        <w:rPr>
          <w:rFonts w:cs="Arial"/>
          <w:sz w:val="20"/>
          <w:szCs w:val="20"/>
          <w:vertAlign w:val="superscript"/>
        </w:rPr>
        <w:t>7)</w:t>
      </w:r>
      <w:r>
        <w:rPr>
          <w:rFonts w:cs="Arial"/>
          <w:sz w:val="20"/>
          <w:szCs w:val="20"/>
        </w:rPr>
        <w:t xml:space="preserve">: </w:t>
      </w:r>
    </w:p>
    <w:p w14:paraId="0943B5CA" w14:textId="77777777" w:rsidR="00F0010A" w:rsidRDefault="00C23C4C">
      <w:pPr>
        <w:numPr>
          <w:ilvl w:val="0"/>
          <w:numId w:val="34"/>
        </w:numPr>
        <w:spacing w:after="0" w:line="240" w:lineRule="auto"/>
        <w:jc w:val="left"/>
        <w:rPr>
          <w:rFonts w:cs="Arial"/>
          <w:bCs/>
          <w:sz w:val="20"/>
          <w:szCs w:val="20"/>
        </w:rPr>
      </w:pPr>
      <w:r>
        <w:rPr>
          <w:rFonts w:cs="Arial"/>
          <w:sz w:val="20"/>
          <w:szCs w:val="20"/>
        </w:rPr>
        <w:t xml:space="preserve">I - </w:t>
      </w:r>
      <w:r>
        <w:rPr>
          <w:rFonts w:cs="Arial"/>
          <w:bCs/>
          <w:sz w:val="20"/>
          <w:szCs w:val="20"/>
        </w:rPr>
        <w:t>wymagane pilnie usunięcie (wymiana na wyrób bezazbestowy) lub zabezpieczenie,</w:t>
      </w:r>
    </w:p>
    <w:p w14:paraId="05A1B43E" w14:textId="77777777" w:rsidR="00F0010A" w:rsidRDefault="00C23C4C">
      <w:pPr>
        <w:numPr>
          <w:ilvl w:val="0"/>
          <w:numId w:val="34"/>
        </w:numPr>
        <w:spacing w:after="0" w:line="240" w:lineRule="auto"/>
        <w:jc w:val="left"/>
        <w:rPr>
          <w:rFonts w:cs="Arial"/>
          <w:bCs/>
          <w:sz w:val="20"/>
          <w:szCs w:val="20"/>
        </w:rPr>
      </w:pPr>
      <w:r>
        <w:rPr>
          <w:rFonts w:cs="Arial"/>
          <w:bCs/>
          <w:sz w:val="20"/>
          <w:szCs w:val="20"/>
        </w:rPr>
        <w:t>II - wymagana ponowna ocena w terminie do 1 roku,</w:t>
      </w:r>
    </w:p>
    <w:p w14:paraId="278C684C" w14:textId="77777777" w:rsidR="00F0010A" w:rsidRDefault="00C23C4C">
      <w:pPr>
        <w:numPr>
          <w:ilvl w:val="0"/>
          <w:numId w:val="34"/>
        </w:numPr>
        <w:spacing w:after="0" w:line="240" w:lineRule="auto"/>
        <w:jc w:val="left"/>
        <w:rPr>
          <w:rFonts w:cs="Arial"/>
          <w:bCs/>
          <w:sz w:val="20"/>
          <w:szCs w:val="20"/>
        </w:rPr>
      </w:pPr>
      <w:r>
        <w:rPr>
          <w:rFonts w:cs="Arial"/>
          <w:bCs/>
          <w:sz w:val="20"/>
          <w:szCs w:val="20"/>
        </w:rPr>
        <w:t>III - wymagana ponowna ocena w terminie do 5 lat.</w:t>
      </w:r>
    </w:p>
    <w:p w14:paraId="5089E0CF" w14:textId="77777777" w:rsidR="00F0010A" w:rsidRDefault="00C23C4C">
      <w:pPr>
        <w:spacing w:after="0" w:line="240" w:lineRule="auto"/>
        <w:ind w:hanging="360"/>
        <w:rPr>
          <w:rFonts w:cs="Arial"/>
          <w:sz w:val="20"/>
          <w:szCs w:val="20"/>
        </w:rPr>
      </w:pPr>
      <w:r>
        <w:rPr>
          <w:rFonts w:cs="Arial"/>
          <w:sz w:val="20"/>
          <w:szCs w:val="20"/>
        </w:rPr>
        <w:t>10.  Zaznaczenie miejsca występowania wyrobów</w:t>
      </w:r>
      <w:r>
        <w:rPr>
          <w:rFonts w:cs="Arial"/>
          <w:sz w:val="20"/>
          <w:szCs w:val="20"/>
          <w:vertAlign w:val="superscript"/>
        </w:rPr>
        <w:t>8)</w:t>
      </w:r>
      <w:r>
        <w:rPr>
          <w:rFonts w:cs="Arial"/>
          <w:sz w:val="20"/>
          <w:szCs w:val="20"/>
        </w:rPr>
        <w:t>:</w:t>
      </w:r>
    </w:p>
    <w:p w14:paraId="54823DB0" w14:textId="77777777" w:rsidR="00F0010A" w:rsidRDefault="00C23C4C">
      <w:pPr>
        <w:spacing w:after="0" w:line="240" w:lineRule="auto"/>
        <w:ind w:hanging="360"/>
        <w:jc w:val="left"/>
        <w:rPr>
          <w:rFonts w:cs="Arial"/>
          <w:sz w:val="20"/>
          <w:szCs w:val="20"/>
        </w:rPr>
      </w:pPr>
      <w:r>
        <w:rPr>
          <w:rFonts w:cs="Arial"/>
          <w:sz w:val="20"/>
          <w:szCs w:val="20"/>
        </w:rPr>
        <w:t>a)  nazwa i numer dokumentu: ....................................................................................................................................................</w:t>
      </w:r>
    </w:p>
    <w:p w14:paraId="238576A2" w14:textId="77777777" w:rsidR="00F0010A" w:rsidRDefault="00C23C4C">
      <w:pPr>
        <w:spacing w:after="0" w:line="240" w:lineRule="auto"/>
        <w:ind w:hanging="360"/>
        <w:jc w:val="left"/>
        <w:rPr>
          <w:rFonts w:cs="Arial"/>
          <w:sz w:val="20"/>
          <w:szCs w:val="20"/>
        </w:rPr>
      </w:pPr>
      <w:r>
        <w:rPr>
          <w:rFonts w:cs="Arial"/>
          <w:sz w:val="20"/>
          <w:szCs w:val="20"/>
        </w:rPr>
        <w:t>b)  data ostatniej aktualizacji: ....................................................................................................................................................</w:t>
      </w:r>
    </w:p>
    <w:p w14:paraId="5224FBB1" w14:textId="77777777" w:rsidR="00F0010A" w:rsidRDefault="00C23C4C">
      <w:pPr>
        <w:spacing w:after="0" w:line="240" w:lineRule="auto"/>
        <w:ind w:hanging="360"/>
        <w:rPr>
          <w:rFonts w:cs="Arial"/>
          <w:sz w:val="20"/>
          <w:szCs w:val="20"/>
        </w:rPr>
      </w:pPr>
      <w:r>
        <w:rPr>
          <w:rFonts w:cs="Arial"/>
          <w:sz w:val="20"/>
          <w:szCs w:val="20"/>
        </w:rPr>
        <w:t xml:space="preserve">11.  Przewidywany termin usunięcia wyrobów: </w:t>
      </w:r>
    </w:p>
    <w:p w14:paraId="6FD8A325" w14:textId="77777777" w:rsidR="00F0010A" w:rsidRDefault="00C23C4C">
      <w:pPr>
        <w:spacing w:after="0" w:line="240" w:lineRule="auto"/>
        <w:ind w:hanging="360"/>
        <w:rPr>
          <w:rFonts w:cs="Arial"/>
          <w:sz w:val="20"/>
          <w:szCs w:val="20"/>
        </w:rPr>
      </w:pPr>
      <w:r>
        <w:rPr>
          <w:rFonts w:cs="Arial"/>
          <w:sz w:val="20"/>
          <w:szCs w:val="20"/>
        </w:rPr>
        <w:t xml:space="preserve">       …………. ………………………………………………………………………………………………</w:t>
      </w:r>
    </w:p>
    <w:p w14:paraId="64F7A738" w14:textId="77777777" w:rsidR="00F0010A" w:rsidRDefault="00C23C4C">
      <w:pPr>
        <w:spacing w:after="0" w:line="240" w:lineRule="auto"/>
        <w:ind w:hanging="360"/>
        <w:rPr>
          <w:rFonts w:cs="Arial"/>
          <w:sz w:val="20"/>
          <w:szCs w:val="20"/>
        </w:rPr>
      </w:pPr>
      <w:r>
        <w:rPr>
          <w:rFonts w:cs="Arial"/>
          <w:sz w:val="20"/>
          <w:szCs w:val="20"/>
        </w:rPr>
        <w:t>12.  Ilość usuniętych wyrobów zawierających azbest przekazanych do unieszkodliwienia</w:t>
      </w:r>
      <w:r>
        <w:rPr>
          <w:rFonts w:cs="Arial"/>
          <w:sz w:val="20"/>
          <w:szCs w:val="20"/>
          <w:vertAlign w:val="superscript"/>
        </w:rPr>
        <w:t>6)</w:t>
      </w:r>
      <w:r>
        <w:rPr>
          <w:rFonts w:cs="Arial"/>
          <w:sz w:val="20"/>
          <w:szCs w:val="20"/>
        </w:rPr>
        <w:t>: ....................................................................................................................................................</w:t>
      </w:r>
    </w:p>
    <w:p w14:paraId="0BD6F506" w14:textId="77777777" w:rsidR="00F0010A" w:rsidRDefault="00F0010A">
      <w:pPr>
        <w:spacing w:after="0" w:line="240" w:lineRule="auto"/>
        <w:jc w:val="right"/>
        <w:rPr>
          <w:rFonts w:cs="Arial"/>
          <w:sz w:val="20"/>
          <w:szCs w:val="20"/>
        </w:rPr>
      </w:pPr>
    </w:p>
    <w:tbl>
      <w:tblPr>
        <w:tblW w:w="9212" w:type="dxa"/>
        <w:tblLayout w:type="fixed"/>
        <w:tblLook w:val="0000" w:firstRow="0" w:lastRow="0" w:firstColumn="0" w:lastColumn="0" w:noHBand="0" w:noVBand="0"/>
      </w:tblPr>
      <w:tblGrid>
        <w:gridCol w:w="4607"/>
        <w:gridCol w:w="4605"/>
      </w:tblGrid>
      <w:tr w:rsidR="00F0010A" w14:paraId="6663018E" w14:textId="77777777">
        <w:tc>
          <w:tcPr>
            <w:tcW w:w="4606" w:type="dxa"/>
          </w:tcPr>
          <w:p w14:paraId="5082AD50" w14:textId="77777777" w:rsidR="00F0010A" w:rsidRDefault="00C23C4C">
            <w:pPr>
              <w:snapToGrid w:val="0"/>
              <w:spacing w:after="0" w:line="240" w:lineRule="auto"/>
              <w:rPr>
                <w:rFonts w:cs="Arial"/>
                <w:sz w:val="20"/>
                <w:szCs w:val="20"/>
              </w:rPr>
            </w:pPr>
            <w:r>
              <w:rPr>
                <w:rFonts w:cs="Arial"/>
                <w:sz w:val="20"/>
                <w:szCs w:val="20"/>
              </w:rPr>
              <w:t>Data:………………………… r.</w:t>
            </w:r>
          </w:p>
        </w:tc>
        <w:tc>
          <w:tcPr>
            <w:tcW w:w="4605" w:type="dxa"/>
          </w:tcPr>
          <w:p w14:paraId="403FB080" w14:textId="77777777" w:rsidR="00F0010A" w:rsidRDefault="00C23C4C">
            <w:pPr>
              <w:snapToGrid w:val="0"/>
              <w:spacing w:after="0" w:line="240" w:lineRule="auto"/>
              <w:rPr>
                <w:rFonts w:cs="Arial"/>
                <w:sz w:val="20"/>
                <w:szCs w:val="20"/>
              </w:rPr>
            </w:pPr>
            <w:r>
              <w:rPr>
                <w:rFonts w:cs="Arial"/>
                <w:sz w:val="20"/>
                <w:szCs w:val="20"/>
              </w:rPr>
              <w:t>Podpis:…………………………………………..</w:t>
            </w:r>
          </w:p>
        </w:tc>
      </w:tr>
    </w:tbl>
    <w:p w14:paraId="7F3F835E" w14:textId="77777777" w:rsidR="00F0010A" w:rsidRDefault="00C23C4C">
      <w:pPr>
        <w:spacing w:after="0" w:line="240" w:lineRule="auto"/>
        <w:rPr>
          <w:sz w:val="24"/>
        </w:rPr>
      </w:pPr>
      <w:r>
        <w:rPr>
          <w:sz w:val="24"/>
        </w:rPr>
        <w:t>_______________</w:t>
      </w:r>
    </w:p>
    <w:p w14:paraId="429FA4BC" w14:textId="77777777" w:rsidR="00F0010A" w:rsidRDefault="00C23C4C">
      <w:pPr>
        <w:spacing w:after="0" w:line="240" w:lineRule="auto"/>
        <w:ind w:hanging="240"/>
        <w:rPr>
          <w:sz w:val="12"/>
          <w:szCs w:val="12"/>
        </w:rPr>
      </w:pPr>
      <w:r>
        <w:rPr>
          <w:sz w:val="12"/>
          <w:szCs w:val="12"/>
          <w:vertAlign w:val="superscript"/>
        </w:rPr>
        <w:t>1)</w:t>
      </w:r>
      <w:r>
        <w:rPr>
          <w:sz w:val="12"/>
          <w:szCs w:val="12"/>
        </w:rPr>
        <w:t>  Za wyrób zawierający azbest uznaje się każdy wyrób zawierający wagowo 0,1 % lub więcej azbestu.</w:t>
      </w:r>
    </w:p>
    <w:p w14:paraId="017F963E" w14:textId="77777777" w:rsidR="00F0010A" w:rsidRDefault="00C23C4C">
      <w:pPr>
        <w:spacing w:after="0" w:line="240" w:lineRule="auto"/>
        <w:ind w:hanging="240"/>
        <w:rPr>
          <w:sz w:val="12"/>
          <w:szCs w:val="12"/>
        </w:rPr>
      </w:pPr>
      <w:r>
        <w:rPr>
          <w:sz w:val="12"/>
          <w:szCs w:val="12"/>
          <w:vertAlign w:val="superscript"/>
        </w:rPr>
        <w:t>2)</w:t>
      </w:r>
      <w:r>
        <w:rPr>
          <w:sz w:val="12"/>
          <w:szCs w:val="12"/>
        </w:rPr>
        <w:t>  Adres faktycznego miejsca występowania azbestu należy uzupełnić w następującym formacie: województwo, powiat,</w:t>
      </w:r>
    </w:p>
    <w:p w14:paraId="16B3891D" w14:textId="77777777" w:rsidR="00F0010A" w:rsidRDefault="00C23C4C">
      <w:pPr>
        <w:spacing w:after="0" w:line="240" w:lineRule="auto"/>
        <w:ind w:hanging="240"/>
        <w:rPr>
          <w:sz w:val="12"/>
          <w:szCs w:val="12"/>
        </w:rPr>
      </w:pPr>
      <w:r>
        <w:rPr>
          <w:sz w:val="12"/>
          <w:szCs w:val="12"/>
        </w:rPr>
        <w:t>gmina, miejscowość, ulica, numer nieruchomości.</w:t>
      </w:r>
    </w:p>
    <w:p w14:paraId="009FE70C" w14:textId="77777777" w:rsidR="00F0010A" w:rsidRDefault="00C23C4C">
      <w:pPr>
        <w:spacing w:after="0" w:line="240" w:lineRule="auto"/>
        <w:ind w:hanging="240"/>
        <w:rPr>
          <w:sz w:val="12"/>
          <w:szCs w:val="12"/>
        </w:rPr>
      </w:pPr>
      <w:r>
        <w:rPr>
          <w:sz w:val="12"/>
          <w:szCs w:val="12"/>
          <w:vertAlign w:val="superscript"/>
        </w:rPr>
        <w:t>3)</w:t>
      </w:r>
      <w:r>
        <w:rPr>
          <w:sz w:val="12"/>
          <w:szCs w:val="12"/>
        </w:rPr>
        <w:t>  Należy podać rodzaj zabudowy: budynek mieszkalny, budynek gospodarczy, budynek przemysłowy, budynek mieszkalno-</w:t>
      </w:r>
    </w:p>
    <w:p w14:paraId="116F573F" w14:textId="77777777" w:rsidR="00F0010A" w:rsidRDefault="00C23C4C">
      <w:pPr>
        <w:spacing w:after="0" w:line="240" w:lineRule="auto"/>
        <w:ind w:hanging="240"/>
        <w:rPr>
          <w:sz w:val="12"/>
          <w:szCs w:val="12"/>
        </w:rPr>
      </w:pPr>
      <w:r>
        <w:rPr>
          <w:sz w:val="12"/>
          <w:szCs w:val="12"/>
        </w:rPr>
        <w:t>gospodarczy, inny.</w:t>
      </w:r>
    </w:p>
    <w:p w14:paraId="7772B73B" w14:textId="77777777" w:rsidR="00F0010A" w:rsidRDefault="00C23C4C">
      <w:pPr>
        <w:spacing w:after="0" w:line="240" w:lineRule="auto"/>
        <w:ind w:hanging="240"/>
        <w:rPr>
          <w:sz w:val="12"/>
          <w:szCs w:val="12"/>
        </w:rPr>
      </w:pPr>
      <w:r>
        <w:rPr>
          <w:sz w:val="12"/>
          <w:szCs w:val="12"/>
          <w:vertAlign w:val="superscript"/>
        </w:rPr>
        <w:t>4)</w:t>
      </w:r>
      <w:r>
        <w:rPr>
          <w:sz w:val="12"/>
          <w:szCs w:val="12"/>
        </w:rPr>
        <w:t>  Należy podać numer działki ewidencyjnej i numer obrębu ewidencyjnego faktycznego miejsca występowania azbestu.</w:t>
      </w:r>
    </w:p>
    <w:p w14:paraId="06EC4DFF" w14:textId="77777777" w:rsidR="00F0010A" w:rsidRDefault="00C23C4C">
      <w:pPr>
        <w:spacing w:after="0" w:line="240" w:lineRule="auto"/>
        <w:ind w:hanging="240"/>
        <w:rPr>
          <w:sz w:val="12"/>
          <w:szCs w:val="12"/>
        </w:rPr>
      </w:pPr>
      <w:r>
        <w:rPr>
          <w:sz w:val="12"/>
          <w:szCs w:val="12"/>
          <w:vertAlign w:val="superscript"/>
        </w:rPr>
        <w:t>5)</w:t>
      </w:r>
      <w:r>
        <w:rPr>
          <w:sz w:val="12"/>
          <w:szCs w:val="12"/>
        </w:rPr>
        <w:t>  Przy określaniu rodzaju wyrobu zawierającego azbest należy stosować następującą klasyfikację:</w:t>
      </w:r>
    </w:p>
    <w:p w14:paraId="3278D0FB" w14:textId="77777777" w:rsidR="00F0010A" w:rsidRDefault="00C23C4C">
      <w:pPr>
        <w:spacing w:after="0" w:line="240" w:lineRule="auto"/>
        <w:ind w:left="-240"/>
        <w:rPr>
          <w:sz w:val="12"/>
          <w:szCs w:val="12"/>
        </w:rPr>
      </w:pPr>
      <w:r>
        <w:rPr>
          <w:sz w:val="12"/>
          <w:szCs w:val="12"/>
        </w:rPr>
        <w:t>–  płyty azbestowo-cementowe płaskie stosowane w budownictwie, –  płyty faliste azbestowo-cementowe stosowane w budownictwie, –  rury i złącza azbestowo-cementowe,- –  rury i złącza azbestowo-cementowe pozostawione w ziemi, –  izolacje natryskowe środkami zawierającymi w swoim składzie azbest, –  wyroby cierne azbestowo-kauczukowe, –  przędza specjalna, w tym włókna azbestowe obrobione, –  szczeliwa azbestowe, –  taśmy tkane i plecione, sznury i sznurki, –  wyroby azbestowo-kauczukowe, z wyjątkiem wyrobów ciernych, –  papier, tektura, –  drogi zabezpieczone (drogi utwardzone odpadami zawierającymi azbest przed wejściem w życie ustawy z dnia 19 czerwca 1997 r. o zakazie stosowania wyrobów zawierających azbest, po trwałym zabezpieczeniu przed emisją włókien azbestu), –  drogi utwardzone odpadami zawierającymi azbest przed wejściem w życie ustawy z dnia 19 czerwca 1997 r. o zakazie</w:t>
      </w:r>
    </w:p>
    <w:p w14:paraId="5FF60081" w14:textId="77777777" w:rsidR="00F0010A" w:rsidRDefault="00C23C4C">
      <w:pPr>
        <w:spacing w:after="0" w:line="240" w:lineRule="auto"/>
        <w:ind w:hanging="240"/>
        <w:rPr>
          <w:sz w:val="12"/>
          <w:szCs w:val="12"/>
        </w:rPr>
      </w:pPr>
      <w:r>
        <w:rPr>
          <w:sz w:val="12"/>
          <w:szCs w:val="12"/>
        </w:rPr>
        <w:t>stosowania wyrobów zawierających azbest, ale niezabezpieczone trwale przed emisją włókien azbestu,</w:t>
      </w:r>
    </w:p>
    <w:p w14:paraId="7B7E2E19" w14:textId="77777777" w:rsidR="00F0010A" w:rsidRDefault="00C23C4C">
      <w:pPr>
        <w:spacing w:after="0" w:line="240" w:lineRule="auto"/>
        <w:ind w:hanging="240"/>
        <w:rPr>
          <w:sz w:val="12"/>
          <w:szCs w:val="12"/>
        </w:rPr>
      </w:pPr>
      <w:r>
        <w:rPr>
          <w:sz w:val="12"/>
          <w:szCs w:val="12"/>
        </w:rPr>
        <w:t>–  inne wyroby zawierające azbest, oddzielnie niewymienione, w tym papier i tektura; podać jakie.</w:t>
      </w:r>
    </w:p>
    <w:p w14:paraId="32BB8219" w14:textId="77777777" w:rsidR="00F0010A" w:rsidRDefault="00C23C4C">
      <w:pPr>
        <w:spacing w:after="0" w:line="240" w:lineRule="auto"/>
        <w:ind w:hanging="240"/>
        <w:rPr>
          <w:sz w:val="12"/>
          <w:szCs w:val="12"/>
        </w:rPr>
      </w:pPr>
      <w:r>
        <w:rPr>
          <w:sz w:val="12"/>
          <w:szCs w:val="12"/>
          <w:vertAlign w:val="superscript"/>
        </w:rPr>
        <w:t>6)</w:t>
      </w:r>
      <w:r>
        <w:rPr>
          <w:sz w:val="12"/>
          <w:szCs w:val="12"/>
        </w:rPr>
        <w:t>  Ilość wyrobów zawierających azbest należy podać w jednostkach właściwych dla danego wyrobu (kg, m</w:t>
      </w:r>
      <w:r>
        <w:rPr>
          <w:sz w:val="12"/>
          <w:szCs w:val="12"/>
          <w:vertAlign w:val="superscript"/>
        </w:rPr>
        <w:t>2</w:t>
      </w:r>
      <w:r>
        <w:rPr>
          <w:sz w:val="12"/>
          <w:szCs w:val="12"/>
        </w:rPr>
        <w:t>, m</w:t>
      </w:r>
      <w:r>
        <w:rPr>
          <w:sz w:val="12"/>
          <w:szCs w:val="12"/>
          <w:vertAlign w:val="superscript"/>
        </w:rPr>
        <w:t>3</w:t>
      </w:r>
      <w:r>
        <w:rPr>
          <w:sz w:val="12"/>
          <w:szCs w:val="12"/>
        </w:rPr>
        <w:t>, m.b., km).</w:t>
      </w:r>
    </w:p>
    <w:p w14:paraId="5E7ACD3A" w14:textId="77777777" w:rsidR="00F0010A" w:rsidRDefault="00C23C4C">
      <w:pPr>
        <w:spacing w:after="0" w:line="240" w:lineRule="auto"/>
        <w:ind w:hanging="240"/>
        <w:rPr>
          <w:sz w:val="12"/>
          <w:szCs w:val="12"/>
        </w:rPr>
      </w:pPr>
      <w:r>
        <w:rPr>
          <w:sz w:val="12"/>
          <w:szCs w:val="12"/>
          <w:vertAlign w:val="superscript"/>
        </w:rPr>
        <w:t>7)</w:t>
      </w:r>
      <w:r>
        <w:rPr>
          <w:sz w:val="12"/>
          <w:szCs w:val="12"/>
        </w:rPr>
        <w:t>  Według „Oceny stanu i możliwości bezpiecznego użytkowania wyrobów zawierających azbest” określonej w załączniku</w:t>
      </w:r>
    </w:p>
    <w:p w14:paraId="2820033D" w14:textId="77777777" w:rsidR="00F0010A" w:rsidRDefault="00C23C4C">
      <w:pPr>
        <w:spacing w:after="0" w:line="240" w:lineRule="auto"/>
        <w:ind w:hanging="240"/>
        <w:rPr>
          <w:sz w:val="12"/>
          <w:szCs w:val="12"/>
        </w:rPr>
      </w:pPr>
      <w:r>
        <w:rPr>
          <w:sz w:val="12"/>
          <w:szCs w:val="12"/>
        </w:rPr>
        <w:t>nr 1 do rozporządzenia Ministra Gospodarki, Pracy i Polityki Społecznej z dnia 2 kwietnia 2004 r. w sprawie sposobów</w:t>
      </w:r>
    </w:p>
    <w:p w14:paraId="6F28F47A" w14:textId="24ED54B3" w:rsidR="00F0010A" w:rsidRDefault="00C23C4C">
      <w:pPr>
        <w:spacing w:after="0" w:line="240" w:lineRule="auto"/>
        <w:ind w:hanging="240"/>
        <w:rPr>
          <w:sz w:val="12"/>
          <w:szCs w:val="12"/>
        </w:rPr>
      </w:pPr>
      <w:r>
        <w:rPr>
          <w:sz w:val="12"/>
          <w:szCs w:val="12"/>
        </w:rPr>
        <w:t>i warunków bezpiecznego użytkowania i usuwania wyrobów zawierających azbest (</w:t>
      </w:r>
      <w:proofErr w:type="spellStart"/>
      <w:r w:rsidR="00802BCE">
        <w:rPr>
          <w:sz w:val="12"/>
          <w:szCs w:val="12"/>
        </w:rPr>
        <w:t>t</w:t>
      </w:r>
      <w:r w:rsidR="001A2F7F">
        <w:rPr>
          <w:sz w:val="12"/>
          <w:szCs w:val="12"/>
        </w:rPr>
        <w:t>.j</w:t>
      </w:r>
      <w:proofErr w:type="spellEnd"/>
      <w:r w:rsidR="001A2F7F">
        <w:rPr>
          <w:sz w:val="12"/>
          <w:szCs w:val="12"/>
        </w:rPr>
        <w:t xml:space="preserve">. </w:t>
      </w:r>
      <w:r w:rsidR="00AC451B">
        <w:rPr>
          <w:sz w:val="12"/>
          <w:szCs w:val="12"/>
        </w:rPr>
        <w:t xml:space="preserve">Dz. U. </w:t>
      </w:r>
      <w:r>
        <w:rPr>
          <w:sz w:val="12"/>
          <w:szCs w:val="12"/>
        </w:rPr>
        <w:t>Nr 71, poz. 649 oraz z 2010 r.</w:t>
      </w:r>
    </w:p>
    <w:p w14:paraId="1137EACD" w14:textId="77777777" w:rsidR="00F0010A" w:rsidRDefault="00C23C4C">
      <w:pPr>
        <w:spacing w:after="0" w:line="240" w:lineRule="auto"/>
        <w:ind w:hanging="240"/>
        <w:rPr>
          <w:sz w:val="12"/>
          <w:szCs w:val="12"/>
        </w:rPr>
      </w:pPr>
      <w:r>
        <w:rPr>
          <w:sz w:val="12"/>
          <w:szCs w:val="12"/>
        </w:rPr>
        <w:t>Nr 162, poz. 1089).</w:t>
      </w:r>
    </w:p>
    <w:p w14:paraId="29378554" w14:textId="77777777" w:rsidR="00F0010A" w:rsidRDefault="00C23C4C">
      <w:pPr>
        <w:spacing w:after="0" w:line="240" w:lineRule="auto"/>
        <w:ind w:hanging="240"/>
        <w:rPr>
          <w:sz w:val="12"/>
          <w:szCs w:val="12"/>
        </w:rPr>
      </w:pPr>
      <w:r>
        <w:rPr>
          <w:sz w:val="12"/>
          <w:szCs w:val="12"/>
          <w:vertAlign w:val="superscript"/>
        </w:rPr>
        <w:t>8)</w:t>
      </w:r>
      <w:r>
        <w:rPr>
          <w:sz w:val="12"/>
          <w:szCs w:val="12"/>
        </w:rPr>
        <w:t xml:space="preserve">  Nie dotyczy osób fizycznych niebędących przedsiębiorcami. Należy podać nazwę i numer dokumentu oraz datę jego ostatniej aktualizacji, </w:t>
      </w:r>
    </w:p>
    <w:p w14:paraId="5202AC99" w14:textId="77777777" w:rsidR="00F0010A" w:rsidRDefault="00C23C4C">
      <w:pPr>
        <w:spacing w:after="0" w:line="240" w:lineRule="auto"/>
        <w:ind w:hanging="240"/>
        <w:rPr>
          <w:sz w:val="12"/>
          <w:szCs w:val="12"/>
        </w:rPr>
      </w:pPr>
      <w:r>
        <w:rPr>
          <w:sz w:val="12"/>
          <w:szCs w:val="12"/>
        </w:rPr>
        <w:t xml:space="preserve">    w którym zostały oznaczone miejsca występowania wyrobów zawierających azbest, w szczególności planu sytuacyjnego terenu instalacji </w:t>
      </w:r>
    </w:p>
    <w:p w14:paraId="4BA4558E" w14:textId="77777777" w:rsidR="00F0010A" w:rsidRDefault="00C23C4C">
      <w:pPr>
        <w:spacing w:after="0" w:line="240" w:lineRule="auto"/>
        <w:ind w:hanging="240"/>
        <w:rPr>
          <w:sz w:val="12"/>
          <w:szCs w:val="12"/>
        </w:rPr>
      </w:pPr>
      <w:r>
        <w:rPr>
          <w:sz w:val="12"/>
          <w:szCs w:val="12"/>
        </w:rPr>
        <w:t xml:space="preserve">     lub urządzenia zawierającego azbest, dokumentacji technicznej.</w:t>
      </w:r>
    </w:p>
    <w:p w14:paraId="7A72F89B" w14:textId="77777777" w:rsidR="00F0010A" w:rsidRDefault="00C23C4C">
      <w:pPr>
        <w:spacing w:before="120" w:after="120" w:line="240" w:lineRule="auto"/>
        <w:rPr>
          <w:rFonts w:eastAsiaTheme="majorEastAsia" w:cstheme="majorBidi"/>
          <w:b/>
          <w:bCs/>
          <w:sz w:val="24"/>
          <w:szCs w:val="24"/>
        </w:rPr>
      </w:pPr>
      <w:r>
        <w:br w:type="page"/>
      </w:r>
    </w:p>
    <w:p w14:paraId="27B85237" w14:textId="77777777" w:rsidR="00F0010A" w:rsidRDefault="00C23C4C">
      <w:pPr>
        <w:pStyle w:val="Nagwek1"/>
        <w:numPr>
          <w:ilvl w:val="0"/>
          <w:numId w:val="0"/>
        </w:numPr>
        <w:rPr>
          <w:sz w:val="24"/>
          <w:szCs w:val="24"/>
        </w:rPr>
      </w:pPr>
      <w:bookmarkStart w:id="108" w:name="_Toc171428699"/>
      <w:bookmarkStart w:id="109" w:name="_Toc213397012"/>
      <w:r>
        <w:rPr>
          <w:sz w:val="24"/>
          <w:szCs w:val="24"/>
        </w:rPr>
        <w:lastRenderedPageBreak/>
        <w:t>ZAŁĄCZNIK NR 2 - OCENA STANU I MOŻLIWOŚCI BEZPIECZNEGO UŻYTKOWANIA WYROBÓW ZAWIERAJĄCYCH AZBEST</w:t>
      </w:r>
      <w:bookmarkEnd w:id="108"/>
      <w:bookmarkEnd w:id="109"/>
    </w:p>
    <w:p w14:paraId="6536BDDA" w14:textId="77777777" w:rsidR="00F0010A" w:rsidRDefault="00C23C4C">
      <w:pPr>
        <w:spacing w:after="0"/>
        <w:jc w:val="center"/>
        <w:rPr>
          <w:sz w:val="20"/>
          <w:szCs w:val="20"/>
        </w:rPr>
      </w:pPr>
      <w:r>
        <w:rPr>
          <w:bCs/>
          <w:sz w:val="20"/>
          <w:szCs w:val="20"/>
        </w:rPr>
        <w:t>OCENA</w:t>
      </w:r>
    </w:p>
    <w:p w14:paraId="001E450B" w14:textId="77777777" w:rsidR="00F0010A" w:rsidRDefault="00C23C4C">
      <w:pPr>
        <w:spacing w:after="0"/>
        <w:jc w:val="center"/>
        <w:rPr>
          <w:bCs/>
          <w:sz w:val="20"/>
          <w:szCs w:val="20"/>
        </w:rPr>
      </w:pPr>
      <w:r>
        <w:rPr>
          <w:bCs/>
          <w:sz w:val="20"/>
          <w:szCs w:val="20"/>
        </w:rPr>
        <w:t>stanu i możliwości bezpiecznego użytkowania wyrobów zawierających azbest</w:t>
      </w:r>
    </w:p>
    <w:p w14:paraId="244B593E" w14:textId="77777777" w:rsidR="00F0010A" w:rsidRDefault="00C23C4C">
      <w:pPr>
        <w:spacing w:after="0"/>
        <w:rPr>
          <w:bCs/>
          <w:sz w:val="20"/>
          <w:szCs w:val="20"/>
        </w:rPr>
      </w:pPr>
      <w:r>
        <w:rPr>
          <w:bCs/>
          <w:sz w:val="20"/>
          <w:szCs w:val="20"/>
        </w:rPr>
        <w:t>Nazwa miejsca/obiektu/urządzenia budowlanego/instalacji przemysłowej:</w:t>
      </w:r>
    </w:p>
    <w:p w14:paraId="79AB535F" w14:textId="77777777" w:rsidR="00F0010A" w:rsidRDefault="00C23C4C">
      <w:pPr>
        <w:numPr>
          <w:ilvl w:val="0"/>
          <w:numId w:val="32"/>
        </w:numPr>
        <w:spacing w:after="0"/>
        <w:jc w:val="left"/>
        <w:rPr>
          <w:bCs/>
          <w:sz w:val="20"/>
          <w:szCs w:val="20"/>
        </w:rPr>
      </w:pPr>
      <w:r>
        <w:rPr>
          <w:bCs/>
          <w:sz w:val="20"/>
          <w:szCs w:val="20"/>
        </w:rPr>
        <w:t xml:space="preserve">pokrycie dachu, </w:t>
      </w:r>
    </w:p>
    <w:p w14:paraId="3CAA6669" w14:textId="77777777" w:rsidR="00F0010A" w:rsidRDefault="00C23C4C">
      <w:pPr>
        <w:numPr>
          <w:ilvl w:val="0"/>
          <w:numId w:val="32"/>
        </w:numPr>
        <w:spacing w:after="0"/>
        <w:jc w:val="left"/>
        <w:rPr>
          <w:bCs/>
          <w:sz w:val="20"/>
          <w:szCs w:val="20"/>
        </w:rPr>
      </w:pPr>
      <w:r>
        <w:rPr>
          <w:bCs/>
          <w:sz w:val="20"/>
          <w:szCs w:val="20"/>
        </w:rPr>
        <w:t xml:space="preserve">elewacja, </w:t>
      </w:r>
    </w:p>
    <w:p w14:paraId="7027B092" w14:textId="77777777" w:rsidR="00F0010A" w:rsidRDefault="00C23C4C">
      <w:pPr>
        <w:numPr>
          <w:ilvl w:val="0"/>
          <w:numId w:val="32"/>
        </w:numPr>
        <w:spacing w:after="0"/>
        <w:jc w:val="left"/>
        <w:rPr>
          <w:bCs/>
          <w:sz w:val="20"/>
          <w:szCs w:val="20"/>
        </w:rPr>
      </w:pPr>
      <w:r>
        <w:rPr>
          <w:bCs/>
          <w:sz w:val="20"/>
          <w:szCs w:val="20"/>
        </w:rPr>
        <w:t>inne:……………………………………………………………………………………………………..</w:t>
      </w:r>
    </w:p>
    <w:p w14:paraId="3DADB67E" w14:textId="77777777" w:rsidR="00F0010A" w:rsidRDefault="00C23C4C">
      <w:pPr>
        <w:spacing w:after="0"/>
        <w:rPr>
          <w:bCs/>
          <w:sz w:val="20"/>
          <w:szCs w:val="20"/>
        </w:rPr>
      </w:pPr>
      <w:r>
        <w:rPr>
          <w:bCs/>
          <w:sz w:val="20"/>
          <w:szCs w:val="20"/>
        </w:rPr>
        <w:t>Adres miejsca/obiektu/urządzenia budowlanego/instalacji przemysłowej:</w:t>
      </w:r>
    </w:p>
    <w:p w14:paraId="4C3ED784" w14:textId="77777777" w:rsidR="00F0010A" w:rsidRDefault="00C23C4C">
      <w:pPr>
        <w:spacing w:after="0"/>
        <w:jc w:val="left"/>
        <w:rPr>
          <w:bCs/>
          <w:sz w:val="20"/>
          <w:szCs w:val="20"/>
        </w:rPr>
      </w:pPr>
      <w:r>
        <w:rPr>
          <w:bCs/>
          <w:sz w:val="20"/>
          <w:szCs w:val="20"/>
        </w:rPr>
        <w:t>……………………..…………..........…..……………...…………………..……………….……………….….…</w:t>
      </w:r>
    </w:p>
    <w:p w14:paraId="21DEB155" w14:textId="77777777" w:rsidR="00F0010A" w:rsidRDefault="00C23C4C">
      <w:pPr>
        <w:spacing w:after="0"/>
        <w:rPr>
          <w:bCs/>
          <w:sz w:val="20"/>
          <w:szCs w:val="20"/>
        </w:rPr>
      </w:pPr>
      <w:r>
        <w:rPr>
          <w:bCs/>
          <w:sz w:val="20"/>
          <w:szCs w:val="20"/>
        </w:rPr>
        <w:t>Rodzaj zabudowy</w:t>
      </w:r>
      <w:r>
        <w:rPr>
          <w:bCs/>
          <w:sz w:val="20"/>
          <w:szCs w:val="20"/>
          <w:vertAlign w:val="superscript"/>
        </w:rPr>
        <w:t>1)</w:t>
      </w:r>
      <w:r>
        <w:rPr>
          <w:bCs/>
          <w:sz w:val="20"/>
          <w:szCs w:val="20"/>
        </w:rPr>
        <w:t>:</w:t>
      </w:r>
    </w:p>
    <w:p w14:paraId="7745BD34" w14:textId="77777777" w:rsidR="00F0010A" w:rsidRDefault="00C23C4C">
      <w:pPr>
        <w:numPr>
          <w:ilvl w:val="0"/>
          <w:numId w:val="31"/>
        </w:numPr>
        <w:spacing w:after="0"/>
        <w:jc w:val="left"/>
        <w:rPr>
          <w:bCs/>
          <w:sz w:val="20"/>
          <w:szCs w:val="20"/>
        </w:rPr>
      </w:pPr>
      <w:r>
        <w:rPr>
          <w:bCs/>
          <w:sz w:val="20"/>
          <w:szCs w:val="20"/>
        </w:rPr>
        <w:t>budynek mieszkalny,</w:t>
      </w:r>
    </w:p>
    <w:p w14:paraId="49785DFD" w14:textId="77777777" w:rsidR="00F0010A" w:rsidRDefault="00C23C4C">
      <w:pPr>
        <w:numPr>
          <w:ilvl w:val="0"/>
          <w:numId w:val="31"/>
        </w:numPr>
        <w:spacing w:after="0"/>
        <w:jc w:val="left"/>
        <w:rPr>
          <w:bCs/>
          <w:sz w:val="20"/>
          <w:szCs w:val="20"/>
        </w:rPr>
      </w:pPr>
      <w:r>
        <w:rPr>
          <w:bCs/>
          <w:sz w:val="20"/>
          <w:szCs w:val="20"/>
        </w:rPr>
        <w:t>budynek gospodarczy,</w:t>
      </w:r>
    </w:p>
    <w:p w14:paraId="29BA948B" w14:textId="77777777" w:rsidR="00F0010A" w:rsidRDefault="00C23C4C">
      <w:pPr>
        <w:numPr>
          <w:ilvl w:val="0"/>
          <w:numId w:val="31"/>
        </w:numPr>
        <w:spacing w:after="0"/>
        <w:jc w:val="left"/>
        <w:rPr>
          <w:bCs/>
          <w:sz w:val="20"/>
          <w:szCs w:val="20"/>
        </w:rPr>
      </w:pPr>
      <w:r>
        <w:rPr>
          <w:bCs/>
          <w:sz w:val="20"/>
          <w:szCs w:val="20"/>
        </w:rPr>
        <w:t xml:space="preserve">budynek przemysłowy, </w:t>
      </w:r>
    </w:p>
    <w:p w14:paraId="75E165F8" w14:textId="77777777" w:rsidR="00F0010A" w:rsidRDefault="00C23C4C">
      <w:pPr>
        <w:numPr>
          <w:ilvl w:val="0"/>
          <w:numId w:val="31"/>
        </w:numPr>
        <w:spacing w:after="0"/>
        <w:jc w:val="left"/>
        <w:rPr>
          <w:bCs/>
          <w:sz w:val="20"/>
          <w:szCs w:val="20"/>
        </w:rPr>
      </w:pPr>
      <w:r>
        <w:rPr>
          <w:bCs/>
          <w:sz w:val="20"/>
          <w:szCs w:val="20"/>
        </w:rPr>
        <w:t>budynek mieszkalno-gospodarczy,</w:t>
      </w:r>
    </w:p>
    <w:p w14:paraId="6311D440" w14:textId="77777777" w:rsidR="00F0010A" w:rsidRDefault="00C23C4C">
      <w:pPr>
        <w:numPr>
          <w:ilvl w:val="0"/>
          <w:numId w:val="31"/>
        </w:numPr>
        <w:spacing w:after="0"/>
        <w:jc w:val="left"/>
        <w:rPr>
          <w:bCs/>
          <w:sz w:val="20"/>
          <w:szCs w:val="20"/>
        </w:rPr>
      </w:pPr>
      <w:r>
        <w:rPr>
          <w:bCs/>
          <w:sz w:val="20"/>
          <w:szCs w:val="20"/>
        </w:rPr>
        <w:t>inne.</w:t>
      </w:r>
    </w:p>
    <w:p w14:paraId="3E089083" w14:textId="77777777" w:rsidR="00F0010A" w:rsidRDefault="00C23C4C">
      <w:pPr>
        <w:spacing w:after="0"/>
        <w:jc w:val="left"/>
        <w:rPr>
          <w:bCs/>
          <w:sz w:val="20"/>
          <w:szCs w:val="20"/>
        </w:rPr>
      </w:pPr>
      <w:r>
        <w:rPr>
          <w:bCs/>
          <w:sz w:val="20"/>
          <w:szCs w:val="20"/>
        </w:rPr>
        <w:t>Numer działki ewidencyjnej</w:t>
      </w:r>
      <w:r>
        <w:rPr>
          <w:bCs/>
          <w:sz w:val="20"/>
          <w:szCs w:val="20"/>
          <w:vertAlign w:val="superscript"/>
        </w:rPr>
        <w:t>2)</w:t>
      </w:r>
      <w:r>
        <w:rPr>
          <w:bCs/>
          <w:sz w:val="20"/>
          <w:szCs w:val="20"/>
        </w:rPr>
        <w:t>: ...................................................................................................................................................................</w:t>
      </w:r>
    </w:p>
    <w:p w14:paraId="699CD5B1" w14:textId="77777777" w:rsidR="00F0010A" w:rsidRDefault="00C23C4C">
      <w:pPr>
        <w:spacing w:after="0"/>
        <w:jc w:val="left"/>
        <w:rPr>
          <w:bCs/>
          <w:sz w:val="20"/>
          <w:szCs w:val="20"/>
        </w:rPr>
      </w:pPr>
      <w:r>
        <w:rPr>
          <w:bCs/>
          <w:sz w:val="20"/>
          <w:szCs w:val="20"/>
        </w:rPr>
        <w:t>Numer obrębu ewidencyjnego</w:t>
      </w:r>
      <w:r>
        <w:rPr>
          <w:bCs/>
          <w:sz w:val="20"/>
          <w:szCs w:val="20"/>
          <w:vertAlign w:val="superscript"/>
        </w:rPr>
        <w:t>2)</w:t>
      </w:r>
      <w:r>
        <w:rPr>
          <w:bCs/>
          <w:sz w:val="20"/>
          <w:szCs w:val="20"/>
        </w:rPr>
        <w:t>: .................................................................................................................................................</w:t>
      </w:r>
    </w:p>
    <w:p w14:paraId="40BEDAEA" w14:textId="77777777" w:rsidR="00F0010A" w:rsidRDefault="00C23C4C">
      <w:pPr>
        <w:spacing w:after="0"/>
        <w:rPr>
          <w:bCs/>
          <w:sz w:val="20"/>
          <w:szCs w:val="20"/>
        </w:rPr>
      </w:pPr>
      <w:r>
        <w:rPr>
          <w:bCs/>
          <w:sz w:val="20"/>
          <w:szCs w:val="20"/>
        </w:rPr>
        <w:t>Nazwa, rodzaj wyrobu</w:t>
      </w:r>
      <w:r>
        <w:rPr>
          <w:bCs/>
          <w:sz w:val="20"/>
          <w:szCs w:val="20"/>
          <w:vertAlign w:val="superscript"/>
        </w:rPr>
        <w:t>3)</w:t>
      </w:r>
      <w:r>
        <w:rPr>
          <w:bCs/>
          <w:sz w:val="20"/>
          <w:szCs w:val="20"/>
        </w:rPr>
        <w:t xml:space="preserve">: </w:t>
      </w:r>
    </w:p>
    <w:p w14:paraId="74E12742" w14:textId="77777777" w:rsidR="00F0010A" w:rsidRDefault="00C23C4C">
      <w:pPr>
        <w:numPr>
          <w:ilvl w:val="0"/>
          <w:numId w:val="33"/>
        </w:numPr>
        <w:spacing w:after="0"/>
        <w:jc w:val="left"/>
        <w:rPr>
          <w:bCs/>
          <w:sz w:val="20"/>
          <w:szCs w:val="20"/>
        </w:rPr>
      </w:pPr>
      <w:r>
        <w:rPr>
          <w:bCs/>
          <w:sz w:val="20"/>
          <w:szCs w:val="20"/>
        </w:rPr>
        <w:t>płyty azbestowo-cementowe faliste  stosowane w budownictwie,</w:t>
      </w:r>
    </w:p>
    <w:p w14:paraId="7CAC1086" w14:textId="77777777" w:rsidR="00F0010A" w:rsidRDefault="00C23C4C">
      <w:pPr>
        <w:numPr>
          <w:ilvl w:val="0"/>
          <w:numId w:val="33"/>
        </w:numPr>
        <w:spacing w:after="0"/>
        <w:jc w:val="left"/>
        <w:rPr>
          <w:bCs/>
          <w:sz w:val="20"/>
          <w:szCs w:val="20"/>
        </w:rPr>
      </w:pPr>
      <w:r>
        <w:rPr>
          <w:bCs/>
          <w:sz w:val="20"/>
          <w:szCs w:val="20"/>
        </w:rPr>
        <w:t>płyty azbestowo-cementowe płaskie stosowane w budownictwie,</w:t>
      </w:r>
    </w:p>
    <w:p w14:paraId="7002E721" w14:textId="77777777" w:rsidR="00F0010A" w:rsidRDefault="00C23C4C">
      <w:pPr>
        <w:numPr>
          <w:ilvl w:val="0"/>
          <w:numId w:val="33"/>
        </w:numPr>
        <w:spacing w:after="0"/>
        <w:jc w:val="left"/>
        <w:rPr>
          <w:bCs/>
          <w:sz w:val="20"/>
          <w:szCs w:val="20"/>
        </w:rPr>
      </w:pPr>
      <w:r>
        <w:rPr>
          <w:bCs/>
          <w:sz w:val="20"/>
          <w:szCs w:val="20"/>
        </w:rPr>
        <w:t>inne:……………….........................................................................................................................</w:t>
      </w:r>
    </w:p>
    <w:p w14:paraId="3A69BFF8" w14:textId="77777777" w:rsidR="00F0010A" w:rsidRDefault="00C23C4C">
      <w:pPr>
        <w:spacing w:after="0"/>
        <w:jc w:val="left"/>
        <w:rPr>
          <w:bCs/>
          <w:sz w:val="20"/>
          <w:szCs w:val="20"/>
        </w:rPr>
      </w:pPr>
      <w:r>
        <w:rPr>
          <w:bCs/>
          <w:sz w:val="20"/>
          <w:szCs w:val="20"/>
        </w:rPr>
        <w:t>Ilość wyrobów</w:t>
      </w:r>
      <w:r>
        <w:rPr>
          <w:bCs/>
          <w:sz w:val="20"/>
          <w:szCs w:val="20"/>
          <w:vertAlign w:val="superscript"/>
        </w:rPr>
        <w:t>4)</w:t>
      </w:r>
      <w:r>
        <w:rPr>
          <w:bCs/>
          <w:sz w:val="20"/>
          <w:szCs w:val="20"/>
        </w:rPr>
        <w:t>: ...................................................................................................................................................................</w:t>
      </w:r>
    </w:p>
    <w:p w14:paraId="05F664FD" w14:textId="77777777" w:rsidR="00F0010A" w:rsidRDefault="00C23C4C">
      <w:pPr>
        <w:spacing w:after="0"/>
        <w:jc w:val="left"/>
        <w:rPr>
          <w:bCs/>
          <w:sz w:val="20"/>
          <w:szCs w:val="20"/>
        </w:rPr>
      </w:pPr>
      <w:r>
        <w:rPr>
          <w:bCs/>
          <w:sz w:val="20"/>
          <w:szCs w:val="20"/>
        </w:rPr>
        <w:t>Data sporządzenia poprzedniej oceny</w:t>
      </w:r>
      <w:r>
        <w:rPr>
          <w:bCs/>
          <w:sz w:val="20"/>
          <w:szCs w:val="20"/>
          <w:vertAlign w:val="superscript"/>
        </w:rPr>
        <w:t>5)</w:t>
      </w:r>
      <w:r>
        <w:rPr>
          <w:bCs/>
          <w:sz w:val="20"/>
          <w:szCs w:val="20"/>
        </w:rPr>
        <w:t>: ...................................................................................................................................................................</w:t>
      </w:r>
    </w:p>
    <w:p w14:paraId="588CF3DB" w14:textId="77777777" w:rsidR="00F0010A" w:rsidRDefault="00C23C4C">
      <w:pPr>
        <w:spacing w:after="0"/>
        <w:rPr>
          <w:b/>
          <w:bCs/>
          <w:sz w:val="20"/>
          <w:szCs w:val="20"/>
        </w:rPr>
      </w:pPr>
      <w:r>
        <w:rPr>
          <w:b/>
          <w:bCs/>
          <w:sz w:val="20"/>
          <w:szCs w:val="20"/>
        </w:rPr>
        <w:t> </w:t>
      </w:r>
    </w:p>
    <w:tbl>
      <w:tblPr>
        <w:tblW w:w="9222" w:type="dxa"/>
        <w:tblInd w:w="15" w:type="dxa"/>
        <w:tblLayout w:type="fixed"/>
        <w:tblCellMar>
          <w:top w:w="15" w:type="dxa"/>
          <w:left w:w="15" w:type="dxa"/>
          <w:bottom w:w="15" w:type="dxa"/>
          <w:right w:w="15" w:type="dxa"/>
        </w:tblCellMar>
        <w:tblLook w:val="0000" w:firstRow="0" w:lastRow="0" w:firstColumn="0" w:lastColumn="0" w:noHBand="0" w:noVBand="0"/>
      </w:tblPr>
      <w:tblGrid>
        <w:gridCol w:w="738"/>
        <w:gridCol w:w="6972"/>
        <w:gridCol w:w="709"/>
        <w:gridCol w:w="803"/>
      </w:tblGrid>
      <w:tr w:rsidR="00F0010A" w14:paraId="7FD2D002" w14:textId="77777777">
        <w:tc>
          <w:tcPr>
            <w:tcW w:w="738" w:type="dxa"/>
            <w:tcBorders>
              <w:top w:val="single" w:sz="4" w:space="0" w:color="000000"/>
              <w:left w:val="single" w:sz="4" w:space="0" w:color="000000"/>
              <w:bottom w:val="single" w:sz="4" w:space="0" w:color="000000"/>
            </w:tcBorders>
            <w:vAlign w:val="center"/>
          </w:tcPr>
          <w:p w14:paraId="3274105F" w14:textId="77777777" w:rsidR="00F0010A" w:rsidRDefault="00C23C4C">
            <w:pPr>
              <w:snapToGrid w:val="0"/>
              <w:spacing w:after="0"/>
              <w:jc w:val="center"/>
              <w:rPr>
                <w:sz w:val="18"/>
                <w:szCs w:val="18"/>
              </w:rPr>
            </w:pPr>
            <w:r>
              <w:rPr>
                <w:sz w:val="18"/>
                <w:szCs w:val="18"/>
              </w:rPr>
              <w:t>Grupa/</w:t>
            </w:r>
          </w:p>
          <w:p w14:paraId="29A4D0FF" w14:textId="77777777" w:rsidR="00F0010A" w:rsidRDefault="00C23C4C">
            <w:pPr>
              <w:spacing w:after="0"/>
              <w:jc w:val="center"/>
              <w:rPr>
                <w:sz w:val="18"/>
                <w:szCs w:val="18"/>
              </w:rPr>
            </w:pPr>
            <w:r>
              <w:rPr>
                <w:sz w:val="18"/>
                <w:szCs w:val="18"/>
              </w:rPr>
              <w:t>nr</w:t>
            </w:r>
          </w:p>
        </w:tc>
        <w:tc>
          <w:tcPr>
            <w:tcW w:w="6971" w:type="dxa"/>
            <w:tcBorders>
              <w:top w:val="single" w:sz="4" w:space="0" w:color="000000"/>
              <w:left w:val="single" w:sz="4" w:space="0" w:color="000000"/>
              <w:bottom w:val="single" w:sz="4" w:space="0" w:color="000000"/>
            </w:tcBorders>
            <w:vAlign w:val="center"/>
          </w:tcPr>
          <w:p w14:paraId="32F2A13A" w14:textId="77777777" w:rsidR="00F0010A" w:rsidRDefault="00C23C4C">
            <w:pPr>
              <w:snapToGrid w:val="0"/>
              <w:spacing w:after="0"/>
              <w:jc w:val="center"/>
              <w:rPr>
                <w:sz w:val="18"/>
                <w:szCs w:val="18"/>
              </w:rPr>
            </w:pPr>
            <w:r>
              <w:rPr>
                <w:sz w:val="18"/>
                <w:szCs w:val="18"/>
              </w:rPr>
              <w:t>Rodzaj i stan wyrobu</w:t>
            </w:r>
          </w:p>
        </w:tc>
        <w:tc>
          <w:tcPr>
            <w:tcW w:w="709" w:type="dxa"/>
            <w:tcBorders>
              <w:top w:val="single" w:sz="4" w:space="0" w:color="000000"/>
              <w:left w:val="single" w:sz="4" w:space="0" w:color="000000"/>
              <w:bottom w:val="single" w:sz="4" w:space="0" w:color="000000"/>
            </w:tcBorders>
            <w:vAlign w:val="center"/>
          </w:tcPr>
          <w:p w14:paraId="211FF8B3" w14:textId="77777777" w:rsidR="00F0010A" w:rsidRDefault="00C23C4C">
            <w:pPr>
              <w:snapToGrid w:val="0"/>
              <w:spacing w:after="0"/>
              <w:rPr>
                <w:sz w:val="18"/>
                <w:szCs w:val="18"/>
              </w:rPr>
            </w:pPr>
            <w:r>
              <w:rPr>
                <w:sz w:val="18"/>
                <w:szCs w:val="18"/>
              </w:rPr>
              <w:t>Punkty</w:t>
            </w:r>
          </w:p>
        </w:tc>
        <w:tc>
          <w:tcPr>
            <w:tcW w:w="803" w:type="dxa"/>
            <w:tcBorders>
              <w:top w:val="single" w:sz="4" w:space="0" w:color="000000"/>
              <w:left w:val="single" w:sz="4" w:space="0" w:color="000000"/>
              <w:bottom w:val="single" w:sz="4" w:space="0" w:color="000000"/>
              <w:right w:val="single" w:sz="4" w:space="0" w:color="000000"/>
            </w:tcBorders>
            <w:vAlign w:val="center"/>
          </w:tcPr>
          <w:p w14:paraId="6294C191" w14:textId="77777777" w:rsidR="00F0010A" w:rsidRDefault="00C23C4C">
            <w:pPr>
              <w:snapToGrid w:val="0"/>
              <w:spacing w:after="0"/>
              <w:rPr>
                <w:sz w:val="18"/>
                <w:szCs w:val="18"/>
              </w:rPr>
            </w:pPr>
            <w:r>
              <w:rPr>
                <w:sz w:val="18"/>
                <w:szCs w:val="18"/>
              </w:rPr>
              <w:t>Ocena</w:t>
            </w:r>
          </w:p>
        </w:tc>
      </w:tr>
      <w:tr w:rsidR="00F0010A" w14:paraId="375FEB55" w14:textId="77777777">
        <w:tc>
          <w:tcPr>
            <w:tcW w:w="738" w:type="dxa"/>
            <w:tcBorders>
              <w:top w:val="single" w:sz="4" w:space="0" w:color="000000"/>
              <w:left w:val="single" w:sz="4" w:space="0" w:color="000000"/>
              <w:bottom w:val="single" w:sz="4" w:space="0" w:color="000000"/>
            </w:tcBorders>
            <w:vAlign w:val="center"/>
          </w:tcPr>
          <w:p w14:paraId="5582D1FD" w14:textId="77777777" w:rsidR="00F0010A" w:rsidRDefault="00C23C4C">
            <w:pPr>
              <w:snapToGrid w:val="0"/>
              <w:spacing w:after="0"/>
              <w:jc w:val="center"/>
              <w:rPr>
                <w:sz w:val="18"/>
                <w:szCs w:val="18"/>
              </w:rPr>
            </w:pPr>
            <w:r>
              <w:rPr>
                <w:sz w:val="18"/>
                <w:szCs w:val="18"/>
              </w:rPr>
              <w:t>1</w:t>
            </w:r>
          </w:p>
        </w:tc>
        <w:tc>
          <w:tcPr>
            <w:tcW w:w="6971" w:type="dxa"/>
            <w:tcBorders>
              <w:top w:val="single" w:sz="4" w:space="0" w:color="000000"/>
              <w:left w:val="single" w:sz="4" w:space="0" w:color="000000"/>
              <w:bottom w:val="single" w:sz="4" w:space="0" w:color="000000"/>
            </w:tcBorders>
            <w:vAlign w:val="center"/>
          </w:tcPr>
          <w:p w14:paraId="16BEBB18" w14:textId="77777777" w:rsidR="00F0010A" w:rsidRDefault="00C23C4C">
            <w:pPr>
              <w:snapToGrid w:val="0"/>
              <w:spacing w:after="0"/>
              <w:rPr>
                <w:sz w:val="18"/>
                <w:szCs w:val="18"/>
              </w:rPr>
            </w:pPr>
            <w:r>
              <w:rPr>
                <w:sz w:val="18"/>
                <w:szCs w:val="18"/>
              </w:rPr>
              <w:t>2</w:t>
            </w:r>
          </w:p>
        </w:tc>
        <w:tc>
          <w:tcPr>
            <w:tcW w:w="709" w:type="dxa"/>
            <w:tcBorders>
              <w:top w:val="single" w:sz="4" w:space="0" w:color="000000"/>
              <w:left w:val="single" w:sz="4" w:space="0" w:color="000000"/>
              <w:bottom w:val="single" w:sz="4" w:space="0" w:color="000000"/>
            </w:tcBorders>
            <w:vAlign w:val="center"/>
          </w:tcPr>
          <w:p w14:paraId="2E1C3594" w14:textId="77777777" w:rsidR="00F0010A" w:rsidRDefault="00C23C4C">
            <w:pPr>
              <w:snapToGrid w:val="0"/>
              <w:spacing w:after="0"/>
              <w:jc w:val="center"/>
              <w:rPr>
                <w:sz w:val="18"/>
                <w:szCs w:val="18"/>
              </w:rPr>
            </w:pPr>
            <w:r>
              <w:rPr>
                <w:sz w:val="18"/>
                <w:szCs w:val="18"/>
              </w:rPr>
              <w:t>3</w:t>
            </w:r>
          </w:p>
        </w:tc>
        <w:tc>
          <w:tcPr>
            <w:tcW w:w="803" w:type="dxa"/>
            <w:tcBorders>
              <w:top w:val="single" w:sz="4" w:space="0" w:color="000000"/>
              <w:left w:val="single" w:sz="4" w:space="0" w:color="000000"/>
              <w:bottom w:val="single" w:sz="4" w:space="0" w:color="000000"/>
              <w:right w:val="single" w:sz="4" w:space="0" w:color="000000"/>
            </w:tcBorders>
            <w:vAlign w:val="center"/>
          </w:tcPr>
          <w:p w14:paraId="0B40288A" w14:textId="77777777" w:rsidR="00F0010A" w:rsidRDefault="00C23C4C">
            <w:pPr>
              <w:snapToGrid w:val="0"/>
              <w:spacing w:after="0"/>
              <w:jc w:val="center"/>
              <w:rPr>
                <w:sz w:val="18"/>
                <w:szCs w:val="18"/>
              </w:rPr>
            </w:pPr>
            <w:r>
              <w:rPr>
                <w:sz w:val="18"/>
                <w:szCs w:val="18"/>
              </w:rPr>
              <w:t>4</w:t>
            </w:r>
          </w:p>
        </w:tc>
      </w:tr>
      <w:tr w:rsidR="00F0010A" w14:paraId="75EDCD46" w14:textId="77777777">
        <w:tc>
          <w:tcPr>
            <w:tcW w:w="738" w:type="dxa"/>
            <w:tcBorders>
              <w:top w:val="single" w:sz="4" w:space="0" w:color="000000"/>
              <w:left w:val="single" w:sz="4" w:space="0" w:color="000000"/>
              <w:bottom w:val="single" w:sz="4" w:space="0" w:color="000000"/>
            </w:tcBorders>
            <w:vAlign w:val="center"/>
          </w:tcPr>
          <w:p w14:paraId="75D3F45E" w14:textId="77777777" w:rsidR="00F0010A" w:rsidRDefault="00C23C4C">
            <w:pPr>
              <w:snapToGrid w:val="0"/>
              <w:spacing w:after="0"/>
              <w:jc w:val="center"/>
              <w:rPr>
                <w:b/>
                <w:bCs/>
                <w:sz w:val="18"/>
                <w:szCs w:val="18"/>
              </w:rPr>
            </w:pPr>
            <w:r>
              <w:rPr>
                <w:b/>
                <w:bCs/>
                <w:sz w:val="18"/>
                <w:szCs w:val="18"/>
              </w:rPr>
              <w:t>I</w:t>
            </w:r>
          </w:p>
        </w:tc>
        <w:tc>
          <w:tcPr>
            <w:tcW w:w="6971" w:type="dxa"/>
            <w:tcBorders>
              <w:top w:val="single" w:sz="4" w:space="0" w:color="000000"/>
              <w:left w:val="single" w:sz="4" w:space="0" w:color="000000"/>
              <w:bottom w:val="single" w:sz="4" w:space="0" w:color="000000"/>
            </w:tcBorders>
            <w:vAlign w:val="center"/>
          </w:tcPr>
          <w:p w14:paraId="5F52A7D8" w14:textId="77777777" w:rsidR="00F0010A" w:rsidRDefault="00C23C4C">
            <w:pPr>
              <w:snapToGrid w:val="0"/>
              <w:spacing w:after="0"/>
              <w:rPr>
                <w:b/>
                <w:bCs/>
                <w:sz w:val="18"/>
                <w:szCs w:val="18"/>
              </w:rPr>
            </w:pPr>
            <w:r>
              <w:rPr>
                <w:b/>
                <w:bCs/>
                <w:sz w:val="18"/>
                <w:szCs w:val="18"/>
              </w:rPr>
              <w:t>Sposób zastosowania azbestu</w:t>
            </w:r>
          </w:p>
        </w:tc>
        <w:tc>
          <w:tcPr>
            <w:tcW w:w="709" w:type="dxa"/>
            <w:tcBorders>
              <w:top w:val="single" w:sz="4" w:space="0" w:color="000000"/>
              <w:left w:val="single" w:sz="4" w:space="0" w:color="000000"/>
              <w:bottom w:val="single" w:sz="4" w:space="0" w:color="000000"/>
            </w:tcBorders>
            <w:vAlign w:val="center"/>
          </w:tcPr>
          <w:p w14:paraId="00FDE051"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2693248C" w14:textId="77777777" w:rsidR="00F0010A" w:rsidRDefault="00F0010A">
            <w:pPr>
              <w:snapToGrid w:val="0"/>
              <w:spacing w:after="0"/>
              <w:jc w:val="center"/>
              <w:rPr>
                <w:sz w:val="18"/>
                <w:szCs w:val="18"/>
              </w:rPr>
            </w:pPr>
          </w:p>
        </w:tc>
      </w:tr>
      <w:tr w:rsidR="00F0010A" w14:paraId="170D7A35" w14:textId="77777777">
        <w:tc>
          <w:tcPr>
            <w:tcW w:w="738" w:type="dxa"/>
            <w:tcBorders>
              <w:top w:val="single" w:sz="4" w:space="0" w:color="000000"/>
              <w:left w:val="single" w:sz="4" w:space="0" w:color="000000"/>
              <w:bottom w:val="single" w:sz="4" w:space="0" w:color="000000"/>
            </w:tcBorders>
            <w:vAlign w:val="center"/>
          </w:tcPr>
          <w:p w14:paraId="3EE8E789" w14:textId="77777777" w:rsidR="00F0010A" w:rsidRDefault="00C23C4C">
            <w:pPr>
              <w:snapToGrid w:val="0"/>
              <w:spacing w:after="0"/>
              <w:jc w:val="center"/>
              <w:rPr>
                <w:sz w:val="18"/>
                <w:szCs w:val="18"/>
              </w:rPr>
            </w:pPr>
            <w:r>
              <w:rPr>
                <w:sz w:val="18"/>
                <w:szCs w:val="18"/>
              </w:rPr>
              <w:t>1</w:t>
            </w:r>
          </w:p>
        </w:tc>
        <w:tc>
          <w:tcPr>
            <w:tcW w:w="6971" w:type="dxa"/>
            <w:tcBorders>
              <w:top w:val="single" w:sz="4" w:space="0" w:color="000000"/>
              <w:left w:val="single" w:sz="4" w:space="0" w:color="000000"/>
              <w:bottom w:val="single" w:sz="4" w:space="0" w:color="000000"/>
            </w:tcBorders>
            <w:vAlign w:val="center"/>
          </w:tcPr>
          <w:p w14:paraId="080740A0" w14:textId="77777777" w:rsidR="00F0010A" w:rsidRDefault="00C23C4C">
            <w:pPr>
              <w:snapToGrid w:val="0"/>
              <w:spacing w:after="0"/>
              <w:rPr>
                <w:sz w:val="18"/>
                <w:szCs w:val="18"/>
              </w:rPr>
            </w:pPr>
            <w:r>
              <w:rPr>
                <w:sz w:val="18"/>
                <w:szCs w:val="18"/>
              </w:rPr>
              <w:t>Powierzchnia pokryta masą natryskową z azbestem (torkret)</w:t>
            </w:r>
          </w:p>
        </w:tc>
        <w:tc>
          <w:tcPr>
            <w:tcW w:w="709" w:type="dxa"/>
            <w:tcBorders>
              <w:top w:val="single" w:sz="4" w:space="0" w:color="000000"/>
              <w:left w:val="single" w:sz="4" w:space="0" w:color="000000"/>
              <w:bottom w:val="single" w:sz="4" w:space="0" w:color="000000"/>
            </w:tcBorders>
            <w:vAlign w:val="center"/>
          </w:tcPr>
          <w:p w14:paraId="1946E30A"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4F80B0DA" w14:textId="77777777" w:rsidR="00F0010A" w:rsidRDefault="00F0010A">
            <w:pPr>
              <w:snapToGrid w:val="0"/>
              <w:spacing w:after="0"/>
              <w:jc w:val="center"/>
              <w:rPr>
                <w:sz w:val="18"/>
                <w:szCs w:val="18"/>
              </w:rPr>
            </w:pPr>
          </w:p>
        </w:tc>
      </w:tr>
      <w:tr w:rsidR="00F0010A" w14:paraId="4BFEC6A9" w14:textId="77777777">
        <w:tc>
          <w:tcPr>
            <w:tcW w:w="738" w:type="dxa"/>
            <w:tcBorders>
              <w:top w:val="single" w:sz="4" w:space="0" w:color="000000"/>
              <w:left w:val="single" w:sz="4" w:space="0" w:color="000000"/>
              <w:bottom w:val="single" w:sz="4" w:space="0" w:color="000000"/>
            </w:tcBorders>
            <w:vAlign w:val="center"/>
          </w:tcPr>
          <w:p w14:paraId="7B160304" w14:textId="77777777" w:rsidR="00F0010A" w:rsidRDefault="00C23C4C">
            <w:pPr>
              <w:snapToGrid w:val="0"/>
              <w:spacing w:after="0"/>
              <w:jc w:val="center"/>
              <w:rPr>
                <w:sz w:val="18"/>
                <w:szCs w:val="18"/>
              </w:rPr>
            </w:pPr>
            <w:r>
              <w:rPr>
                <w:sz w:val="18"/>
                <w:szCs w:val="18"/>
              </w:rPr>
              <w:t>2</w:t>
            </w:r>
          </w:p>
        </w:tc>
        <w:tc>
          <w:tcPr>
            <w:tcW w:w="6971" w:type="dxa"/>
            <w:tcBorders>
              <w:top w:val="single" w:sz="4" w:space="0" w:color="000000"/>
              <w:left w:val="single" w:sz="4" w:space="0" w:color="000000"/>
              <w:bottom w:val="single" w:sz="4" w:space="0" w:color="000000"/>
            </w:tcBorders>
            <w:vAlign w:val="center"/>
          </w:tcPr>
          <w:p w14:paraId="167EA066" w14:textId="77777777" w:rsidR="00F0010A" w:rsidRDefault="00C23C4C">
            <w:pPr>
              <w:snapToGrid w:val="0"/>
              <w:spacing w:after="0"/>
              <w:rPr>
                <w:sz w:val="18"/>
                <w:szCs w:val="18"/>
              </w:rPr>
            </w:pPr>
            <w:r>
              <w:rPr>
                <w:sz w:val="18"/>
                <w:szCs w:val="18"/>
              </w:rPr>
              <w:t>Tynk zawierający azbest</w:t>
            </w:r>
          </w:p>
        </w:tc>
        <w:tc>
          <w:tcPr>
            <w:tcW w:w="709" w:type="dxa"/>
            <w:tcBorders>
              <w:top w:val="single" w:sz="4" w:space="0" w:color="000000"/>
              <w:left w:val="single" w:sz="4" w:space="0" w:color="000000"/>
              <w:bottom w:val="single" w:sz="4" w:space="0" w:color="000000"/>
            </w:tcBorders>
            <w:vAlign w:val="center"/>
          </w:tcPr>
          <w:p w14:paraId="12DC2AEB"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23674640" w14:textId="77777777" w:rsidR="00F0010A" w:rsidRDefault="00F0010A">
            <w:pPr>
              <w:snapToGrid w:val="0"/>
              <w:spacing w:after="0"/>
              <w:jc w:val="center"/>
              <w:rPr>
                <w:sz w:val="18"/>
                <w:szCs w:val="18"/>
              </w:rPr>
            </w:pPr>
          </w:p>
        </w:tc>
      </w:tr>
      <w:tr w:rsidR="00F0010A" w14:paraId="2A8E2DCD" w14:textId="77777777">
        <w:tc>
          <w:tcPr>
            <w:tcW w:w="738" w:type="dxa"/>
            <w:tcBorders>
              <w:top w:val="single" w:sz="4" w:space="0" w:color="000000"/>
              <w:left w:val="single" w:sz="4" w:space="0" w:color="000000"/>
              <w:bottom w:val="single" w:sz="4" w:space="0" w:color="000000"/>
            </w:tcBorders>
            <w:vAlign w:val="center"/>
          </w:tcPr>
          <w:p w14:paraId="08183131" w14:textId="77777777" w:rsidR="00F0010A" w:rsidRDefault="00C23C4C">
            <w:pPr>
              <w:snapToGrid w:val="0"/>
              <w:spacing w:after="0"/>
              <w:jc w:val="center"/>
              <w:rPr>
                <w:sz w:val="18"/>
                <w:szCs w:val="18"/>
              </w:rPr>
            </w:pPr>
            <w:r>
              <w:rPr>
                <w:sz w:val="18"/>
                <w:szCs w:val="18"/>
              </w:rPr>
              <w:t>3</w:t>
            </w:r>
          </w:p>
        </w:tc>
        <w:tc>
          <w:tcPr>
            <w:tcW w:w="6971" w:type="dxa"/>
            <w:tcBorders>
              <w:top w:val="single" w:sz="4" w:space="0" w:color="000000"/>
              <w:left w:val="single" w:sz="4" w:space="0" w:color="000000"/>
              <w:bottom w:val="single" w:sz="4" w:space="0" w:color="000000"/>
            </w:tcBorders>
            <w:vAlign w:val="center"/>
          </w:tcPr>
          <w:p w14:paraId="2323D894" w14:textId="77777777" w:rsidR="00F0010A" w:rsidRDefault="00C23C4C">
            <w:pPr>
              <w:snapToGrid w:val="0"/>
              <w:spacing w:after="0"/>
              <w:rPr>
                <w:sz w:val="18"/>
                <w:szCs w:val="18"/>
              </w:rPr>
            </w:pPr>
            <w:r>
              <w:rPr>
                <w:sz w:val="18"/>
                <w:szCs w:val="18"/>
              </w:rPr>
              <w:t>Lekkie płyty izolacyjne z azbestem (ciężar obj. &lt; 1 000 kg/m</w:t>
            </w:r>
            <w:r>
              <w:rPr>
                <w:sz w:val="18"/>
                <w:szCs w:val="18"/>
                <w:vertAlign w:val="superscript"/>
              </w:rPr>
              <w:t>3</w:t>
            </w:r>
            <w:r>
              <w:rPr>
                <w:sz w:val="18"/>
                <w:szCs w:val="18"/>
              </w:rPr>
              <w:t>)</w:t>
            </w:r>
          </w:p>
        </w:tc>
        <w:tc>
          <w:tcPr>
            <w:tcW w:w="709" w:type="dxa"/>
            <w:tcBorders>
              <w:top w:val="single" w:sz="4" w:space="0" w:color="000000"/>
              <w:left w:val="single" w:sz="4" w:space="0" w:color="000000"/>
              <w:bottom w:val="single" w:sz="4" w:space="0" w:color="000000"/>
            </w:tcBorders>
            <w:vAlign w:val="center"/>
          </w:tcPr>
          <w:p w14:paraId="31386CF3" w14:textId="77777777" w:rsidR="00F0010A" w:rsidRDefault="00C23C4C">
            <w:pPr>
              <w:snapToGrid w:val="0"/>
              <w:spacing w:after="0"/>
              <w:jc w:val="center"/>
              <w:rPr>
                <w:sz w:val="18"/>
                <w:szCs w:val="18"/>
              </w:rPr>
            </w:pPr>
            <w:r>
              <w:rPr>
                <w:sz w:val="18"/>
                <w:szCs w:val="18"/>
              </w:rPr>
              <w:t>25</w:t>
            </w:r>
          </w:p>
        </w:tc>
        <w:tc>
          <w:tcPr>
            <w:tcW w:w="803" w:type="dxa"/>
            <w:tcBorders>
              <w:top w:val="single" w:sz="4" w:space="0" w:color="000000"/>
              <w:left w:val="single" w:sz="4" w:space="0" w:color="000000"/>
              <w:bottom w:val="single" w:sz="4" w:space="0" w:color="000000"/>
              <w:right w:val="single" w:sz="4" w:space="0" w:color="000000"/>
            </w:tcBorders>
            <w:vAlign w:val="center"/>
          </w:tcPr>
          <w:p w14:paraId="5CB86F2E" w14:textId="77777777" w:rsidR="00F0010A" w:rsidRDefault="00F0010A">
            <w:pPr>
              <w:snapToGrid w:val="0"/>
              <w:spacing w:after="0"/>
              <w:jc w:val="center"/>
              <w:rPr>
                <w:sz w:val="18"/>
                <w:szCs w:val="18"/>
              </w:rPr>
            </w:pPr>
          </w:p>
        </w:tc>
      </w:tr>
      <w:tr w:rsidR="00F0010A" w14:paraId="71344844" w14:textId="77777777">
        <w:tc>
          <w:tcPr>
            <w:tcW w:w="738" w:type="dxa"/>
            <w:tcBorders>
              <w:top w:val="single" w:sz="4" w:space="0" w:color="000000"/>
              <w:left w:val="single" w:sz="4" w:space="0" w:color="000000"/>
              <w:bottom w:val="single" w:sz="4" w:space="0" w:color="000000"/>
            </w:tcBorders>
            <w:vAlign w:val="center"/>
          </w:tcPr>
          <w:p w14:paraId="2B7FCF24" w14:textId="77777777" w:rsidR="00F0010A" w:rsidRDefault="00C23C4C">
            <w:pPr>
              <w:snapToGrid w:val="0"/>
              <w:spacing w:after="0"/>
              <w:jc w:val="center"/>
              <w:rPr>
                <w:sz w:val="18"/>
                <w:szCs w:val="18"/>
              </w:rPr>
            </w:pPr>
            <w:r>
              <w:rPr>
                <w:sz w:val="18"/>
                <w:szCs w:val="18"/>
              </w:rPr>
              <w:t>4</w:t>
            </w:r>
          </w:p>
        </w:tc>
        <w:tc>
          <w:tcPr>
            <w:tcW w:w="6971" w:type="dxa"/>
            <w:tcBorders>
              <w:top w:val="single" w:sz="4" w:space="0" w:color="000000"/>
              <w:left w:val="single" w:sz="4" w:space="0" w:color="000000"/>
              <w:bottom w:val="single" w:sz="4" w:space="0" w:color="000000"/>
            </w:tcBorders>
            <w:vAlign w:val="center"/>
          </w:tcPr>
          <w:p w14:paraId="613A5E5C" w14:textId="77777777" w:rsidR="00F0010A" w:rsidRDefault="00C23C4C">
            <w:pPr>
              <w:snapToGrid w:val="0"/>
              <w:spacing w:after="0"/>
              <w:rPr>
                <w:sz w:val="18"/>
                <w:szCs w:val="18"/>
              </w:rPr>
            </w:pPr>
            <w:r>
              <w:rPr>
                <w:sz w:val="18"/>
                <w:szCs w:val="18"/>
              </w:rPr>
              <w:t>Pozostałe wyroby z azbestem (np. pokrycia dachowe, elewacyjne)</w:t>
            </w:r>
          </w:p>
        </w:tc>
        <w:tc>
          <w:tcPr>
            <w:tcW w:w="709" w:type="dxa"/>
            <w:tcBorders>
              <w:top w:val="single" w:sz="4" w:space="0" w:color="000000"/>
              <w:left w:val="single" w:sz="4" w:space="0" w:color="000000"/>
              <w:bottom w:val="single" w:sz="4" w:space="0" w:color="000000"/>
            </w:tcBorders>
            <w:vAlign w:val="center"/>
          </w:tcPr>
          <w:p w14:paraId="1742D7CD" w14:textId="77777777" w:rsidR="00F0010A" w:rsidRDefault="00C23C4C">
            <w:pPr>
              <w:snapToGrid w:val="0"/>
              <w:spacing w:after="0"/>
              <w:jc w:val="center"/>
              <w:rPr>
                <w:sz w:val="18"/>
                <w:szCs w:val="18"/>
              </w:rPr>
            </w:pPr>
            <w:r>
              <w:rPr>
                <w:sz w:val="18"/>
                <w:szCs w:val="18"/>
              </w:rPr>
              <w:t>10</w:t>
            </w:r>
          </w:p>
        </w:tc>
        <w:tc>
          <w:tcPr>
            <w:tcW w:w="803" w:type="dxa"/>
            <w:tcBorders>
              <w:top w:val="single" w:sz="4" w:space="0" w:color="000000"/>
              <w:left w:val="single" w:sz="4" w:space="0" w:color="000000"/>
              <w:bottom w:val="single" w:sz="4" w:space="0" w:color="000000"/>
              <w:right w:val="single" w:sz="4" w:space="0" w:color="000000"/>
            </w:tcBorders>
            <w:vAlign w:val="center"/>
          </w:tcPr>
          <w:p w14:paraId="7A5D87EB" w14:textId="77777777" w:rsidR="00F0010A" w:rsidRDefault="00F0010A">
            <w:pPr>
              <w:snapToGrid w:val="0"/>
              <w:spacing w:after="0"/>
              <w:jc w:val="center"/>
              <w:rPr>
                <w:b/>
                <w:sz w:val="18"/>
                <w:szCs w:val="18"/>
              </w:rPr>
            </w:pPr>
          </w:p>
        </w:tc>
      </w:tr>
      <w:tr w:rsidR="00F0010A" w14:paraId="151AF973" w14:textId="77777777">
        <w:tc>
          <w:tcPr>
            <w:tcW w:w="738" w:type="dxa"/>
            <w:tcBorders>
              <w:top w:val="single" w:sz="4" w:space="0" w:color="000000"/>
              <w:left w:val="single" w:sz="4" w:space="0" w:color="000000"/>
              <w:bottom w:val="single" w:sz="4" w:space="0" w:color="000000"/>
            </w:tcBorders>
            <w:vAlign w:val="center"/>
          </w:tcPr>
          <w:p w14:paraId="7DC54951" w14:textId="77777777" w:rsidR="00F0010A" w:rsidRDefault="00C23C4C">
            <w:pPr>
              <w:snapToGrid w:val="0"/>
              <w:spacing w:after="0"/>
              <w:jc w:val="center"/>
              <w:rPr>
                <w:b/>
                <w:bCs/>
                <w:sz w:val="18"/>
                <w:szCs w:val="18"/>
              </w:rPr>
            </w:pPr>
            <w:r>
              <w:rPr>
                <w:b/>
                <w:bCs/>
                <w:sz w:val="18"/>
                <w:szCs w:val="18"/>
              </w:rPr>
              <w:t>II</w:t>
            </w:r>
          </w:p>
        </w:tc>
        <w:tc>
          <w:tcPr>
            <w:tcW w:w="6971" w:type="dxa"/>
            <w:tcBorders>
              <w:top w:val="single" w:sz="4" w:space="0" w:color="000000"/>
              <w:left w:val="single" w:sz="4" w:space="0" w:color="000000"/>
              <w:bottom w:val="single" w:sz="4" w:space="0" w:color="000000"/>
            </w:tcBorders>
            <w:vAlign w:val="center"/>
          </w:tcPr>
          <w:p w14:paraId="149AA8EE" w14:textId="77777777" w:rsidR="00F0010A" w:rsidRDefault="00C23C4C">
            <w:pPr>
              <w:snapToGrid w:val="0"/>
              <w:spacing w:after="0"/>
              <w:rPr>
                <w:b/>
                <w:bCs/>
                <w:sz w:val="18"/>
                <w:szCs w:val="18"/>
              </w:rPr>
            </w:pPr>
            <w:r>
              <w:rPr>
                <w:b/>
                <w:bCs/>
                <w:sz w:val="18"/>
                <w:szCs w:val="18"/>
              </w:rPr>
              <w:t>Struktura powierzchni wyrobu z azbestem</w:t>
            </w:r>
          </w:p>
        </w:tc>
        <w:tc>
          <w:tcPr>
            <w:tcW w:w="709" w:type="dxa"/>
            <w:tcBorders>
              <w:top w:val="single" w:sz="4" w:space="0" w:color="000000"/>
              <w:left w:val="single" w:sz="4" w:space="0" w:color="000000"/>
              <w:bottom w:val="single" w:sz="4" w:space="0" w:color="000000"/>
            </w:tcBorders>
            <w:vAlign w:val="center"/>
          </w:tcPr>
          <w:p w14:paraId="0C4F79B9"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5FFD57B7" w14:textId="77777777" w:rsidR="00F0010A" w:rsidRDefault="00F0010A">
            <w:pPr>
              <w:snapToGrid w:val="0"/>
              <w:spacing w:after="0"/>
              <w:jc w:val="center"/>
              <w:rPr>
                <w:sz w:val="18"/>
                <w:szCs w:val="18"/>
              </w:rPr>
            </w:pPr>
          </w:p>
        </w:tc>
      </w:tr>
      <w:tr w:rsidR="00F0010A" w14:paraId="2D12EDDE" w14:textId="77777777">
        <w:tc>
          <w:tcPr>
            <w:tcW w:w="738" w:type="dxa"/>
            <w:tcBorders>
              <w:top w:val="single" w:sz="4" w:space="0" w:color="000000"/>
              <w:left w:val="single" w:sz="4" w:space="0" w:color="000000"/>
              <w:bottom w:val="single" w:sz="4" w:space="0" w:color="000000"/>
            </w:tcBorders>
            <w:vAlign w:val="center"/>
          </w:tcPr>
          <w:p w14:paraId="46E06ED1" w14:textId="77777777" w:rsidR="00F0010A" w:rsidRDefault="00C23C4C">
            <w:pPr>
              <w:snapToGrid w:val="0"/>
              <w:spacing w:after="0"/>
              <w:jc w:val="center"/>
              <w:rPr>
                <w:sz w:val="18"/>
                <w:szCs w:val="18"/>
              </w:rPr>
            </w:pPr>
            <w:r>
              <w:rPr>
                <w:sz w:val="18"/>
                <w:szCs w:val="18"/>
              </w:rPr>
              <w:t>5</w:t>
            </w:r>
          </w:p>
        </w:tc>
        <w:tc>
          <w:tcPr>
            <w:tcW w:w="6971" w:type="dxa"/>
            <w:tcBorders>
              <w:top w:val="single" w:sz="4" w:space="0" w:color="000000"/>
              <w:left w:val="single" w:sz="4" w:space="0" w:color="000000"/>
              <w:bottom w:val="single" w:sz="4" w:space="0" w:color="000000"/>
            </w:tcBorders>
            <w:vAlign w:val="center"/>
          </w:tcPr>
          <w:p w14:paraId="2B08310D" w14:textId="77777777" w:rsidR="00F0010A" w:rsidRDefault="00C23C4C">
            <w:pPr>
              <w:snapToGrid w:val="0"/>
              <w:spacing w:after="0"/>
              <w:rPr>
                <w:sz w:val="18"/>
                <w:szCs w:val="18"/>
              </w:rPr>
            </w:pPr>
            <w:r>
              <w:rPr>
                <w:sz w:val="18"/>
                <w:szCs w:val="18"/>
              </w:rPr>
              <w:t>Duże uszkodzenia powierzchni, naruszona struktura włókien</w:t>
            </w:r>
          </w:p>
        </w:tc>
        <w:tc>
          <w:tcPr>
            <w:tcW w:w="709" w:type="dxa"/>
            <w:tcBorders>
              <w:top w:val="single" w:sz="4" w:space="0" w:color="000000"/>
              <w:left w:val="single" w:sz="4" w:space="0" w:color="000000"/>
              <w:bottom w:val="single" w:sz="4" w:space="0" w:color="000000"/>
            </w:tcBorders>
            <w:vAlign w:val="center"/>
          </w:tcPr>
          <w:p w14:paraId="744E937D" w14:textId="77777777" w:rsidR="00F0010A" w:rsidRDefault="00C23C4C">
            <w:pPr>
              <w:snapToGrid w:val="0"/>
              <w:spacing w:after="0"/>
              <w:jc w:val="center"/>
              <w:rPr>
                <w:sz w:val="18"/>
                <w:szCs w:val="18"/>
              </w:rPr>
            </w:pPr>
            <w:r>
              <w:rPr>
                <w:sz w:val="18"/>
                <w:szCs w:val="18"/>
              </w:rPr>
              <w:t>60</w:t>
            </w:r>
          </w:p>
        </w:tc>
        <w:tc>
          <w:tcPr>
            <w:tcW w:w="803" w:type="dxa"/>
            <w:tcBorders>
              <w:top w:val="single" w:sz="4" w:space="0" w:color="000000"/>
              <w:left w:val="single" w:sz="4" w:space="0" w:color="000000"/>
              <w:bottom w:val="single" w:sz="4" w:space="0" w:color="000000"/>
              <w:right w:val="single" w:sz="4" w:space="0" w:color="000000"/>
            </w:tcBorders>
            <w:vAlign w:val="center"/>
          </w:tcPr>
          <w:p w14:paraId="057D2577" w14:textId="77777777" w:rsidR="00F0010A" w:rsidRDefault="00F0010A">
            <w:pPr>
              <w:snapToGrid w:val="0"/>
              <w:spacing w:after="0"/>
              <w:jc w:val="center"/>
              <w:rPr>
                <w:sz w:val="18"/>
                <w:szCs w:val="18"/>
              </w:rPr>
            </w:pPr>
          </w:p>
        </w:tc>
      </w:tr>
      <w:tr w:rsidR="00F0010A" w14:paraId="0636C25B" w14:textId="77777777">
        <w:tc>
          <w:tcPr>
            <w:tcW w:w="738" w:type="dxa"/>
            <w:tcBorders>
              <w:top w:val="single" w:sz="4" w:space="0" w:color="000000"/>
              <w:left w:val="single" w:sz="4" w:space="0" w:color="000000"/>
              <w:bottom w:val="single" w:sz="4" w:space="0" w:color="000000"/>
            </w:tcBorders>
            <w:vAlign w:val="center"/>
          </w:tcPr>
          <w:p w14:paraId="4A3C3ADC" w14:textId="77777777" w:rsidR="00F0010A" w:rsidRDefault="00C23C4C">
            <w:pPr>
              <w:snapToGrid w:val="0"/>
              <w:spacing w:after="0"/>
              <w:jc w:val="center"/>
              <w:rPr>
                <w:sz w:val="18"/>
                <w:szCs w:val="18"/>
              </w:rPr>
            </w:pPr>
            <w:r>
              <w:rPr>
                <w:sz w:val="18"/>
                <w:szCs w:val="18"/>
              </w:rPr>
              <w:t>6</w:t>
            </w:r>
          </w:p>
        </w:tc>
        <w:tc>
          <w:tcPr>
            <w:tcW w:w="6971" w:type="dxa"/>
            <w:tcBorders>
              <w:top w:val="single" w:sz="4" w:space="0" w:color="000000"/>
              <w:left w:val="single" w:sz="4" w:space="0" w:color="000000"/>
              <w:bottom w:val="single" w:sz="4" w:space="0" w:color="000000"/>
            </w:tcBorders>
            <w:vAlign w:val="center"/>
          </w:tcPr>
          <w:p w14:paraId="03AAE244" w14:textId="77777777" w:rsidR="00F0010A" w:rsidRDefault="00C23C4C">
            <w:pPr>
              <w:snapToGrid w:val="0"/>
              <w:spacing w:after="0"/>
              <w:rPr>
                <w:sz w:val="18"/>
                <w:szCs w:val="18"/>
              </w:rPr>
            </w:pPr>
            <w:r>
              <w:rPr>
                <w:sz w:val="18"/>
                <w:szCs w:val="18"/>
              </w:rPr>
              <w:t>Niewielkie uszkodzenia powierzchni (rysy, odpryski, załamania), naruszona struktura włókien</w:t>
            </w:r>
          </w:p>
        </w:tc>
        <w:tc>
          <w:tcPr>
            <w:tcW w:w="709" w:type="dxa"/>
            <w:tcBorders>
              <w:top w:val="single" w:sz="4" w:space="0" w:color="000000"/>
              <w:left w:val="single" w:sz="4" w:space="0" w:color="000000"/>
              <w:bottom w:val="single" w:sz="4" w:space="0" w:color="000000"/>
            </w:tcBorders>
            <w:vAlign w:val="center"/>
          </w:tcPr>
          <w:p w14:paraId="4DB70419"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0125122C" w14:textId="77777777" w:rsidR="00F0010A" w:rsidRDefault="00F0010A">
            <w:pPr>
              <w:snapToGrid w:val="0"/>
              <w:spacing w:after="0"/>
              <w:jc w:val="center"/>
              <w:rPr>
                <w:sz w:val="18"/>
                <w:szCs w:val="18"/>
              </w:rPr>
            </w:pPr>
          </w:p>
        </w:tc>
      </w:tr>
      <w:tr w:rsidR="00F0010A" w14:paraId="45BFC941" w14:textId="77777777">
        <w:tc>
          <w:tcPr>
            <w:tcW w:w="738" w:type="dxa"/>
            <w:tcBorders>
              <w:top w:val="single" w:sz="4" w:space="0" w:color="000000"/>
              <w:left w:val="single" w:sz="4" w:space="0" w:color="000000"/>
              <w:bottom w:val="single" w:sz="4" w:space="0" w:color="000000"/>
            </w:tcBorders>
            <w:vAlign w:val="center"/>
          </w:tcPr>
          <w:p w14:paraId="7DCAE284" w14:textId="77777777" w:rsidR="00F0010A" w:rsidRDefault="00C23C4C">
            <w:pPr>
              <w:snapToGrid w:val="0"/>
              <w:spacing w:after="0"/>
              <w:jc w:val="center"/>
              <w:rPr>
                <w:sz w:val="18"/>
                <w:szCs w:val="18"/>
              </w:rPr>
            </w:pPr>
            <w:r>
              <w:rPr>
                <w:sz w:val="18"/>
                <w:szCs w:val="18"/>
              </w:rPr>
              <w:t>7</w:t>
            </w:r>
          </w:p>
        </w:tc>
        <w:tc>
          <w:tcPr>
            <w:tcW w:w="6971" w:type="dxa"/>
            <w:tcBorders>
              <w:top w:val="single" w:sz="4" w:space="0" w:color="000000"/>
              <w:left w:val="single" w:sz="4" w:space="0" w:color="000000"/>
              <w:bottom w:val="single" w:sz="4" w:space="0" w:color="000000"/>
            </w:tcBorders>
            <w:vAlign w:val="center"/>
          </w:tcPr>
          <w:p w14:paraId="6B60D5E6" w14:textId="77777777" w:rsidR="00F0010A" w:rsidRDefault="00C23C4C">
            <w:pPr>
              <w:snapToGrid w:val="0"/>
              <w:spacing w:after="0"/>
              <w:rPr>
                <w:sz w:val="18"/>
                <w:szCs w:val="18"/>
              </w:rPr>
            </w:pPr>
            <w:r>
              <w:rPr>
                <w:sz w:val="18"/>
                <w:szCs w:val="18"/>
              </w:rPr>
              <w:t>Ścisła struktura włókien przy braku warstwy zabezpieczającej lub jej dużych ubytkach</w:t>
            </w:r>
          </w:p>
        </w:tc>
        <w:tc>
          <w:tcPr>
            <w:tcW w:w="709" w:type="dxa"/>
            <w:tcBorders>
              <w:top w:val="single" w:sz="4" w:space="0" w:color="000000"/>
              <w:left w:val="single" w:sz="4" w:space="0" w:color="000000"/>
              <w:bottom w:val="single" w:sz="4" w:space="0" w:color="000000"/>
            </w:tcBorders>
            <w:vAlign w:val="center"/>
          </w:tcPr>
          <w:p w14:paraId="7CFAC160" w14:textId="77777777" w:rsidR="00F0010A" w:rsidRDefault="00C23C4C">
            <w:pPr>
              <w:snapToGrid w:val="0"/>
              <w:spacing w:after="0"/>
              <w:jc w:val="center"/>
              <w:rPr>
                <w:sz w:val="18"/>
                <w:szCs w:val="18"/>
              </w:rPr>
            </w:pPr>
            <w:r>
              <w:rPr>
                <w:sz w:val="18"/>
                <w:szCs w:val="18"/>
              </w:rPr>
              <w:t>15</w:t>
            </w:r>
          </w:p>
        </w:tc>
        <w:tc>
          <w:tcPr>
            <w:tcW w:w="803" w:type="dxa"/>
            <w:tcBorders>
              <w:top w:val="single" w:sz="4" w:space="0" w:color="000000"/>
              <w:left w:val="single" w:sz="4" w:space="0" w:color="000000"/>
              <w:bottom w:val="single" w:sz="4" w:space="0" w:color="000000"/>
              <w:right w:val="single" w:sz="4" w:space="0" w:color="000000"/>
            </w:tcBorders>
            <w:vAlign w:val="center"/>
          </w:tcPr>
          <w:p w14:paraId="3AD98493" w14:textId="77777777" w:rsidR="00F0010A" w:rsidRDefault="00F0010A">
            <w:pPr>
              <w:snapToGrid w:val="0"/>
              <w:spacing w:after="0"/>
              <w:jc w:val="center"/>
              <w:rPr>
                <w:sz w:val="18"/>
                <w:szCs w:val="18"/>
              </w:rPr>
            </w:pPr>
          </w:p>
        </w:tc>
      </w:tr>
      <w:tr w:rsidR="00F0010A" w14:paraId="3EC8165F" w14:textId="77777777">
        <w:tc>
          <w:tcPr>
            <w:tcW w:w="738" w:type="dxa"/>
            <w:tcBorders>
              <w:top w:val="single" w:sz="4" w:space="0" w:color="000000"/>
              <w:left w:val="single" w:sz="4" w:space="0" w:color="000000"/>
              <w:bottom w:val="single" w:sz="4" w:space="0" w:color="000000"/>
            </w:tcBorders>
            <w:vAlign w:val="center"/>
          </w:tcPr>
          <w:p w14:paraId="699891E3" w14:textId="77777777" w:rsidR="00F0010A" w:rsidRDefault="00C23C4C">
            <w:pPr>
              <w:snapToGrid w:val="0"/>
              <w:spacing w:after="0"/>
              <w:jc w:val="center"/>
              <w:rPr>
                <w:sz w:val="18"/>
                <w:szCs w:val="18"/>
              </w:rPr>
            </w:pPr>
            <w:r>
              <w:rPr>
                <w:sz w:val="18"/>
                <w:szCs w:val="18"/>
              </w:rPr>
              <w:t>8</w:t>
            </w:r>
          </w:p>
        </w:tc>
        <w:tc>
          <w:tcPr>
            <w:tcW w:w="6971" w:type="dxa"/>
            <w:tcBorders>
              <w:top w:val="single" w:sz="4" w:space="0" w:color="000000"/>
              <w:left w:val="single" w:sz="4" w:space="0" w:color="000000"/>
              <w:bottom w:val="single" w:sz="4" w:space="0" w:color="000000"/>
            </w:tcBorders>
            <w:vAlign w:val="center"/>
          </w:tcPr>
          <w:p w14:paraId="1D21920D" w14:textId="77777777" w:rsidR="00F0010A" w:rsidRDefault="00C23C4C">
            <w:pPr>
              <w:snapToGrid w:val="0"/>
              <w:spacing w:after="0"/>
              <w:rPr>
                <w:sz w:val="18"/>
                <w:szCs w:val="18"/>
              </w:rPr>
            </w:pPr>
            <w:r>
              <w:rPr>
                <w:sz w:val="18"/>
                <w:szCs w:val="18"/>
              </w:rPr>
              <w:t>Warstwa zabezpieczająca bez uszkodzeń</w:t>
            </w:r>
          </w:p>
        </w:tc>
        <w:tc>
          <w:tcPr>
            <w:tcW w:w="709" w:type="dxa"/>
            <w:tcBorders>
              <w:top w:val="single" w:sz="4" w:space="0" w:color="000000"/>
              <w:left w:val="single" w:sz="4" w:space="0" w:color="000000"/>
              <w:bottom w:val="single" w:sz="4" w:space="0" w:color="000000"/>
            </w:tcBorders>
            <w:vAlign w:val="center"/>
          </w:tcPr>
          <w:p w14:paraId="2BECB55F" w14:textId="77777777" w:rsidR="00F0010A" w:rsidRDefault="00C23C4C">
            <w:pPr>
              <w:snapToGrid w:val="0"/>
              <w:spacing w:after="0"/>
              <w:jc w:val="center"/>
              <w:rPr>
                <w:sz w:val="18"/>
                <w:szCs w:val="18"/>
              </w:rPr>
            </w:pPr>
            <w:r>
              <w:rPr>
                <w:sz w:val="18"/>
                <w:szCs w:val="18"/>
              </w:rPr>
              <w:t>0</w:t>
            </w:r>
          </w:p>
        </w:tc>
        <w:tc>
          <w:tcPr>
            <w:tcW w:w="803" w:type="dxa"/>
            <w:tcBorders>
              <w:top w:val="single" w:sz="4" w:space="0" w:color="000000"/>
              <w:left w:val="single" w:sz="4" w:space="0" w:color="000000"/>
              <w:bottom w:val="single" w:sz="4" w:space="0" w:color="000000"/>
              <w:right w:val="single" w:sz="4" w:space="0" w:color="000000"/>
            </w:tcBorders>
            <w:vAlign w:val="center"/>
          </w:tcPr>
          <w:p w14:paraId="32F6BD47" w14:textId="77777777" w:rsidR="00F0010A" w:rsidRDefault="00F0010A">
            <w:pPr>
              <w:snapToGrid w:val="0"/>
              <w:spacing w:after="0"/>
              <w:jc w:val="center"/>
              <w:rPr>
                <w:sz w:val="18"/>
                <w:szCs w:val="18"/>
              </w:rPr>
            </w:pPr>
          </w:p>
        </w:tc>
      </w:tr>
      <w:tr w:rsidR="00F0010A" w14:paraId="7E73FA48" w14:textId="77777777">
        <w:tc>
          <w:tcPr>
            <w:tcW w:w="738" w:type="dxa"/>
            <w:tcBorders>
              <w:top w:val="single" w:sz="4" w:space="0" w:color="000000"/>
              <w:left w:val="single" w:sz="4" w:space="0" w:color="000000"/>
              <w:bottom w:val="single" w:sz="4" w:space="0" w:color="000000"/>
            </w:tcBorders>
            <w:vAlign w:val="center"/>
          </w:tcPr>
          <w:p w14:paraId="1D0F2297" w14:textId="77777777" w:rsidR="00F0010A" w:rsidRDefault="00C23C4C">
            <w:pPr>
              <w:snapToGrid w:val="0"/>
              <w:spacing w:after="0"/>
              <w:jc w:val="center"/>
              <w:rPr>
                <w:b/>
                <w:bCs/>
                <w:sz w:val="18"/>
                <w:szCs w:val="18"/>
              </w:rPr>
            </w:pPr>
            <w:r>
              <w:rPr>
                <w:b/>
                <w:bCs/>
                <w:sz w:val="18"/>
                <w:szCs w:val="18"/>
              </w:rPr>
              <w:t>III</w:t>
            </w:r>
          </w:p>
        </w:tc>
        <w:tc>
          <w:tcPr>
            <w:tcW w:w="6971" w:type="dxa"/>
            <w:tcBorders>
              <w:top w:val="single" w:sz="4" w:space="0" w:color="000000"/>
              <w:left w:val="single" w:sz="4" w:space="0" w:color="000000"/>
              <w:bottom w:val="single" w:sz="4" w:space="0" w:color="000000"/>
            </w:tcBorders>
            <w:vAlign w:val="center"/>
          </w:tcPr>
          <w:p w14:paraId="68AEB9CB" w14:textId="77777777" w:rsidR="00F0010A" w:rsidRDefault="00C23C4C">
            <w:pPr>
              <w:snapToGrid w:val="0"/>
              <w:spacing w:after="0"/>
              <w:rPr>
                <w:b/>
                <w:bCs/>
                <w:sz w:val="18"/>
                <w:szCs w:val="18"/>
              </w:rPr>
            </w:pPr>
            <w:r>
              <w:rPr>
                <w:b/>
                <w:bCs/>
                <w:sz w:val="18"/>
                <w:szCs w:val="18"/>
              </w:rPr>
              <w:t>Możliwość uszkodzenia powierzchni wyrobu z azbestem</w:t>
            </w:r>
          </w:p>
        </w:tc>
        <w:tc>
          <w:tcPr>
            <w:tcW w:w="709" w:type="dxa"/>
            <w:tcBorders>
              <w:top w:val="single" w:sz="4" w:space="0" w:color="000000"/>
              <w:left w:val="single" w:sz="4" w:space="0" w:color="000000"/>
              <w:bottom w:val="single" w:sz="4" w:space="0" w:color="000000"/>
            </w:tcBorders>
            <w:vAlign w:val="center"/>
          </w:tcPr>
          <w:p w14:paraId="121A90C4"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203077E3" w14:textId="77777777" w:rsidR="00F0010A" w:rsidRDefault="00F0010A">
            <w:pPr>
              <w:snapToGrid w:val="0"/>
              <w:spacing w:after="0"/>
              <w:jc w:val="center"/>
              <w:rPr>
                <w:sz w:val="18"/>
                <w:szCs w:val="18"/>
              </w:rPr>
            </w:pPr>
          </w:p>
        </w:tc>
      </w:tr>
      <w:tr w:rsidR="00F0010A" w14:paraId="1D1076F4" w14:textId="77777777">
        <w:tc>
          <w:tcPr>
            <w:tcW w:w="738" w:type="dxa"/>
            <w:tcBorders>
              <w:top w:val="single" w:sz="4" w:space="0" w:color="000000"/>
              <w:left w:val="single" w:sz="4" w:space="0" w:color="000000"/>
              <w:bottom w:val="single" w:sz="4" w:space="0" w:color="000000"/>
            </w:tcBorders>
            <w:vAlign w:val="center"/>
          </w:tcPr>
          <w:p w14:paraId="42558C8D" w14:textId="77777777" w:rsidR="00F0010A" w:rsidRDefault="00C23C4C">
            <w:pPr>
              <w:snapToGrid w:val="0"/>
              <w:spacing w:after="0"/>
              <w:jc w:val="center"/>
              <w:rPr>
                <w:sz w:val="18"/>
                <w:szCs w:val="18"/>
              </w:rPr>
            </w:pPr>
            <w:r>
              <w:rPr>
                <w:sz w:val="18"/>
                <w:szCs w:val="18"/>
              </w:rPr>
              <w:t>9</w:t>
            </w:r>
          </w:p>
        </w:tc>
        <w:tc>
          <w:tcPr>
            <w:tcW w:w="6971" w:type="dxa"/>
            <w:tcBorders>
              <w:top w:val="single" w:sz="4" w:space="0" w:color="000000"/>
              <w:left w:val="single" w:sz="4" w:space="0" w:color="000000"/>
              <w:bottom w:val="single" w:sz="4" w:space="0" w:color="000000"/>
            </w:tcBorders>
            <w:vAlign w:val="center"/>
          </w:tcPr>
          <w:p w14:paraId="66FDC261" w14:textId="77777777" w:rsidR="00F0010A" w:rsidRDefault="00C23C4C">
            <w:pPr>
              <w:snapToGrid w:val="0"/>
              <w:spacing w:after="0"/>
              <w:rPr>
                <w:sz w:val="18"/>
                <w:szCs w:val="18"/>
              </w:rPr>
            </w:pPr>
            <w:r>
              <w:rPr>
                <w:sz w:val="18"/>
                <w:szCs w:val="18"/>
              </w:rPr>
              <w:t>Wyrób jest przedmiotem jakichś prac</w:t>
            </w:r>
          </w:p>
        </w:tc>
        <w:tc>
          <w:tcPr>
            <w:tcW w:w="709" w:type="dxa"/>
            <w:tcBorders>
              <w:top w:val="single" w:sz="4" w:space="0" w:color="000000"/>
              <w:left w:val="single" w:sz="4" w:space="0" w:color="000000"/>
              <w:bottom w:val="single" w:sz="4" w:space="0" w:color="000000"/>
            </w:tcBorders>
            <w:vAlign w:val="center"/>
          </w:tcPr>
          <w:p w14:paraId="3016F62E"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7BEF0E9C" w14:textId="77777777" w:rsidR="00F0010A" w:rsidRDefault="00F0010A">
            <w:pPr>
              <w:snapToGrid w:val="0"/>
              <w:spacing w:after="0"/>
              <w:jc w:val="center"/>
              <w:rPr>
                <w:sz w:val="18"/>
                <w:szCs w:val="18"/>
              </w:rPr>
            </w:pPr>
          </w:p>
        </w:tc>
      </w:tr>
      <w:tr w:rsidR="00F0010A" w14:paraId="518CC549" w14:textId="77777777">
        <w:tc>
          <w:tcPr>
            <w:tcW w:w="738" w:type="dxa"/>
            <w:tcBorders>
              <w:top w:val="single" w:sz="4" w:space="0" w:color="000000"/>
              <w:left w:val="single" w:sz="4" w:space="0" w:color="000000"/>
              <w:bottom w:val="single" w:sz="4" w:space="0" w:color="000000"/>
            </w:tcBorders>
            <w:vAlign w:val="center"/>
          </w:tcPr>
          <w:p w14:paraId="1BB020EC" w14:textId="77777777" w:rsidR="00F0010A" w:rsidRDefault="00C23C4C">
            <w:pPr>
              <w:snapToGrid w:val="0"/>
              <w:spacing w:after="0"/>
              <w:jc w:val="center"/>
              <w:rPr>
                <w:sz w:val="18"/>
                <w:szCs w:val="18"/>
              </w:rPr>
            </w:pPr>
            <w:r>
              <w:rPr>
                <w:sz w:val="18"/>
                <w:szCs w:val="18"/>
              </w:rPr>
              <w:t>10</w:t>
            </w:r>
          </w:p>
        </w:tc>
        <w:tc>
          <w:tcPr>
            <w:tcW w:w="6971" w:type="dxa"/>
            <w:tcBorders>
              <w:top w:val="single" w:sz="4" w:space="0" w:color="000000"/>
              <w:left w:val="single" w:sz="4" w:space="0" w:color="000000"/>
              <w:bottom w:val="single" w:sz="4" w:space="0" w:color="000000"/>
            </w:tcBorders>
            <w:vAlign w:val="center"/>
          </w:tcPr>
          <w:p w14:paraId="4EEBACA4" w14:textId="77777777" w:rsidR="00F0010A" w:rsidRDefault="00C23C4C">
            <w:pPr>
              <w:snapToGrid w:val="0"/>
              <w:spacing w:after="0"/>
              <w:rPr>
                <w:sz w:val="18"/>
                <w:szCs w:val="18"/>
              </w:rPr>
            </w:pPr>
            <w:r>
              <w:rPr>
                <w:sz w:val="18"/>
                <w:szCs w:val="18"/>
              </w:rPr>
              <w:t>Wyrób bezpośrednio dostępny (do wysokości 2 m)</w:t>
            </w:r>
          </w:p>
        </w:tc>
        <w:tc>
          <w:tcPr>
            <w:tcW w:w="709" w:type="dxa"/>
            <w:tcBorders>
              <w:top w:val="single" w:sz="4" w:space="0" w:color="000000"/>
              <w:left w:val="single" w:sz="4" w:space="0" w:color="000000"/>
              <w:bottom w:val="single" w:sz="4" w:space="0" w:color="000000"/>
            </w:tcBorders>
            <w:vAlign w:val="center"/>
          </w:tcPr>
          <w:p w14:paraId="424ADE2E" w14:textId="77777777" w:rsidR="00F0010A" w:rsidRDefault="00C23C4C">
            <w:pPr>
              <w:snapToGrid w:val="0"/>
              <w:spacing w:after="0"/>
              <w:jc w:val="center"/>
              <w:rPr>
                <w:sz w:val="18"/>
                <w:szCs w:val="18"/>
              </w:rPr>
            </w:pPr>
            <w:r>
              <w:rPr>
                <w:sz w:val="18"/>
                <w:szCs w:val="18"/>
              </w:rPr>
              <w:t>15</w:t>
            </w:r>
          </w:p>
        </w:tc>
        <w:tc>
          <w:tcPr>
            <w:tcW w:w="803" w:type="dxa"/>
            <w:tcBorders>
              <w:top w:val="single" w:sz="4" w:space="0" w:color="000000"/>
              <w:left w:val="single" w:sz="4" w:space="0" w:color="000000"/>
              <w:bottom w:val="single" w:sz="4" w:space="0" w:color="000000"/>
              <w:right w:val="single" w:sz="4" w:space="0" w:color="000000"/>
            </w:tcBorders>
            <w:vAlign w:val="center"/>
          </w:tcPr>
          <w:p w14:paraId="4D3A52F1" w14:textId="77777777" w:rsidR="00F0010A" w:rsidRDefault="00F0010A">
            <w:pPr>
              <w:snapToGrid w:val="0"/>
              <w:spacing w:after="0"/>
              <w:jc w:val="center"/>
              <w:rPr>
                <w:sz w:val="18"/>
                <w:szCs w:val="18"/>
              </w:rPr>
            </w:pPr>
          </w:p>
        </w:tc>
      </w:tr>
      <w:tr w:rsidR="00F0010A" w14:paraId="456E05B8" w14:textId="77777777">
        <w:tc>
          <w:tcPr>
            <w:tcW w:w="738" w:type="dxa"/>
            <w:tcBorders>
              <w:top w:val="single" w:sz="4" w:space="0" w:color="000000"/>
              <w:left w:val="single" w:sz="4" w:space="0" w:color="000000"/>
              <w:bottom w:val="single" w:sz="4" w:space="0" w:color="000000"/>
            </w:tcBorders>
            <w:vAlign w:val="center"/>
          </w:tcPr>
          <w:p w14:paraId="20796447" w14:textId="77777777" w:rsidR="00F0010A" w:rsidRDefault="00C23C4C">
            <w:pPr>
              <w:snapToGrid w:val="0"/>
              <w:spacing w:after="0"/>
              <w:jc w:val="center"/>
              <w:rPr>
                <w:sz w:val="18"/>
                <w:szCs w:val="18"/>
              </w:rPr>
            </w:pPr>
            <w:r>
              <w:rPr>
                <w:sz w:val="18"/>
                <w:szCs w:val="18"/>
              </w:rPr>
              <w:t>11</w:t>
            </w:r>
          </w:p>
        </w:tc>
        <w:tc>
          <w:tcPr>
            <w:tcW w:w="6971" w:type="dxa"/>
            <w:tcBorders>
              <w:top w:val="single" w:sz="4" w:space="0" w:color="000000"/>
              <w:left w:val="single" w:sz="4" w:space="0" w:color="000000"/>
              <w:bottom w:val="single" w:sz="4" w:space="0" w:color="000000"/>
            </w:tcBorders>
            <w:vAlign w:val="center"/>
          </w:tcPr>
          <w:p w14:paraId="6C08BAB4" w14:textId="77777777" w:rsidR="00F0010A" w:rsidRDefault="00C23C4C">
            <w:pPr>
              <w:snapToGrid w:val="0"/>
              <w:spacing w:after="0"/>
              <w:rPr>
                <w:sz w:val="18"/>
                <w:szCs w:val="18"/>
              </w:rPr>
            </w:pPr>
            <w:r>
              <w:rPr>
                <w:sz w:val="18"/>
                <w:szCs w:val="18"/>
              </w:rPr>
              <w:t>Wyrób narażony na uszkodzenia mechaniczne</w:t>
            </w:r>
          </w:p>
        </w:tc>
        <w:tc>
          <w:tcPr>
            <w:tcW w:w="709" w:type="dxa"/>
            <w:tcBorders>
              <w:top w:val="single" w:sz="4" w:space="0" w:color="000000"/>
              <w:left w:val="single" w:sz="4" w:space="0" w:color="000000"/>
              <w:bottom w:val="single" w:sz="4" w:space="0" w:color="000000"/>
            </w:tcBorders>
            <w:vAlign w:val="center"/>
          </w:tcPr>
          <w:p w14:paraId="25EF6D19" w14:textId="77777777" w:rsidR="00F0010A" w:rsidRDefault="00C23C4C">
            <w:pPr>
              <w:snapToGrid w:val="0"/>
              <w:spacing w:after="0"/>
              <w:jc w:val="center"/>
              <w:rPr>
                <w:sz w:val="18"/>
                <w:szCs w:val="18"/>
              </w:rPr>
            </w:pPr>
            <w:r>
              <w:rPr>
                <w:sz w:val="18"/>
                <w:szCs w:val="18"/>
              </w:rPr>
              <w:t>10</w:t>
            </w:r>
          </w:p>
        </w:tc>
        <w:tc>
          <w:tcPr>
            <w:tcW w:w="803" w:type="dxa"/>
            <w:tcBorders>
              <w:top w:val="single" w:sz="4" w:space="0" w:color="000000"/>
              <w:left w:val="single" w:sz="4" w:space="0" w:color="000000"/>
              <w:bottom w:val="single" w:sz="4" w:space="0" w:color="000000"/>
              <w:right w:val="single" w:sz="4" w:space="0" w:color="000000"/>
            </w:tcBorders>
            <w:vAlign w:val="center"/>
          </w:tcPr>
          <w:p w14:paraId="6D392C86" w14:textId="77777777" w:rsidR="00F0010A" w:rsidRDefault="00F0010A">
            <w:pPr>
              <w:snapToGrid w:val="0"/>
              <w:spacing w:after="0"/>
              <w:jc w:val="center"/>
              <w:rPr>
                <w:sz w:val="18"/>
                <w:szCs w:val="18"/>
              </w:rPr>
            </w:pPr>
          </w:p>
        </w:tc>
      </w:tr>
      <w:tr w:rsidR="00F0010A" w14:paraId="3E032BC8" w14:textId="77777777">
        <w:tc>
          <w:tcPr>
            <w:tcW w:w="738" w:type="dxa"/>
            <w:tcBorders>
              <w:top w:val="single" w:sz="4" w:space="0" w:color="000000"/>
              <w:left w:val="single" w:sz="4" w:space="0" w:color="000000"/>
              <w:bottom w:val="single" w:sz="4" w:space="0" w:color="000000"/>
            </w:tcBorders>
            <w:vAlign w:val="center"/>
          </w:tcPr>
          <w:p w14:paraId="28DE3332" w14:textId="77777777" w:rsidR="00F0010A" w:rsidRDefault="00C23C4C">
            <w:pPr>
              <w:snapToGrid w:val="0"/>
              <w:spacing w:after="0"/>
              <w:jc w:val="center"/>
              <w:rPr>
                <w:sz w:val="18"/>
                <w:szCs w:val="18"/>
              </w:rPr>
            </w:pPr>
            <w:r>
              <w:rPr>
                <w:sz w:val="18"/>
                <w:szCs w:val="18"/>
              </w:rPr>
              <w:t>12</w:t>
            </w:r>
          </w:p>
        </w:tc>
        <w:tc>
          <w:tcPr>
            <w:tcW w:w="6971" w:type="dxa"/>
            <w:tcBorders>
              <w:top w:val="single" w:sz="4" w:space="0" w:color="000000"/>
              <w:left w:val="single" w:sz="4" w:space="0" w:color="000000"/>
              <w:bottom w:val="single" w:sz="4" w:space="0" w:color="000000"/>
            </w:tcBorders>
            <w:vAlign w:val="center"/>
          </w:tcPr>
          <w:p w14:paraId="6F5EC659" w14:textId="77777777" w:rsidR="00F0010A" w:rsidRDefault="00C23C4C">
            <w:pPr>
              <w:snapToGrid w:val="0"/>
              <w:spacing w:after="0"/>
              <w:rPr>
                <w:sz w:val="18"/>
                <w:szCs w:val="18"/>
              </w:rPr>
            </w:pPr>
            <w:r>
              <w:rPr>
                <w:sz w:val="18"/>
                <w:szCs w:val="18"/>
              </w:rPr>
              <w:t>Wyrób narażony na wstrząsy i drgania lub czynniki atmosferyczne</w:t>
            </w:r>
          </w:p>
        </w:tc>
        <w:tc>
          <w:tcPr>
            <w:tcW w:w="709" w:type="dxa"/>
            <w:tcBorders>
              <w:top w:val="single" w:sz="4" w:space="0" w:color="000000"/>
              <w:left w:val="single" w:sz="4" w:space="0" w:color="000000"/>
              <w:bottom w:val="single" w:sz="4" w:space="0" w:color="000000"/>
            </w:tcBorders>
            <w:vAlign w:val="center"/>
          </w:tcPr>
          <w:p w14:paraId="21EC4596" w14:textId="77777777" w:rsidR="00F0010A" w:rsidRDefault="00C23C4C">
            <w:pPr>
              <w:snapToGrid w:val="0"/>
              <w:spacing w:after="0"/>
              <w:jc w:val="center"/>
              <w:rPr>
                <w:sz w:val="18"/>
                <w:szCs w:val="18"/>
              </w:rPr>
            </w:pPr>
            <w:r>
              <w:rPr>
                <w:sz w:val="18"/>
                <w:szCs w:val="18"/>
              </w:rPr>
              <w:t>10</w:t>
            </w:r>
          </w:p>
        </w:tc>
        <w:tc>
          <w:tcPr>
            <w:tcW w:w="803" w:type="dxa"/>
            <w:tcBorders>
              <w:top w:val="single" w:sz="4" w:space="0" w:color="000000"/>
              <w:left w:val="single" w:sz="4" w:space="0" w:color="000000"/>
              <w:bottom w:val="single" w:sz="4" w:space="0" w:color="000000"/>
              <w:right w:val="single" w:sz="4" w:space="0" w:color="000000"/>
            </w:tcBorders>
            <w:vAlign w:val="center"/>
          </w:tcPr>
          <w:p w14:paraId="00364BB6" w14:textId="77777777" w:rsidR="00F0010A" w:rsidRDefault="00F0010A">
            <w:pPr>
              <w:snapToGrid w:val="0"/>
              <w:spacing w:after="0"/>
              <w:jc w:val="center"/>
              <w:rPr>
                <w:sz w:val="18"/>
                <w:szCs w:val="18"/>
              </w:rPr>
            </w:pPr>
          </w:p>
        </w:tc>
      </w:tr>
      <w:tr w:rsidR="00F0010A" w14:paraId="50274F86" w14:textId="77777777">
        <w:tc>
          <w:tcPr>
            <w:tcW w:w="738" w:type="dxa"/>
            <w:tcBorders>
              <w:top w:val="single" w:sz="4" w:space="0" w:color="000000"/>
              <w:left w:val="single" w:sz="4" w:space="0" w:color="000000"/>
              <w:bottom w:val="single" w:sz="4" w:space="0" w:color="000000"/>
            </w:tcBorders>
            <w:vAlign w:val="center"/>
          </w:tcPr>
          <w:p w14:paraId="1AB36702" w14:textId="77777777" w:rsidR="00F0010A" w:rsidRDefault="00C23C4C">
            <w:pPr>
              <w:snapToGrid w:val="0"/>
              <w:spacing w:after="0"/>
              <w:jc w:val="center"/>
              <w:rPr>
                <w:sz w:val="18"/>
                <w:szCs w:val="18"/>
              </w:rPr>
            </w:pPr>
            <w:r>
              <w:rPr>
                <w:sz w:val="18"/>
                <w:szCs w:val="18"/>
              </w:rPr>
              <w:t>13</w:t>
            </w:r>
          </w:p>
        </w:tc>
        <w:tc>
          <w:tcPr>
            <w:tcW w:w="6971" w:type="dxa"/>
            <w:tcBorders>
              <w:top w:val="single" w:sz="4" w:space="0" w:color="000000"/>
              <w:left w:val="single" w:sz="4" w:space="0" w:color="000000"/>
              <w:bottom w:val="single" w:sz="4" w:space="0" w:color="000000"/>
            </w:tcBorders>
            <w:vAlign w:val="center"/>
          </w:tcPr>
          <w:p w14:paraId="6F83874C" w14:textId="77777777" w:rsidR="00F0010A" w:rsidRDefault="00C23C4C">
            <w:pPr>
              <w:snapToGrid w:val="0"/>
              <w:spacing w:after="0"/>
              <w:rPr>
                <w:sz w:val="18"/>
                <w:szCs w:val="18"/>
              </w:rPr>
            </w:pPr>
            <w:r>
              <w:rPr>
                <w:sz w:val="18"/>
                <w:szCs w:val="18"/>
              </w:rPr>
              <w:t>Wyrób nie jest narażony na wpływy zewnętrzne</w:t>
            </w:r>
          </w:p>
        </w:tc>
        <w:tc>
          <w:tcPr>
            <w:tcW w:w="709" w:type="dxa"/>
            <w:tcBorders>
              <w:top w:val="single" w:sz="4" w:space="0" w:color="000000"/>
              <w:left w:val="single" w:sz="4" w:space="0" w:color="000000"/>
              <w:bottom w:val="single" w:sz="4" w:space="0" w:color="000000"/>
            </w:tcBorders>
            <w:vAlign w:val="center"/>
          </w:tcPr>
          <w:p w14:paraId="23EA6B11" w14:textId="77777777" w:rsidR="00F0010A" w:rsidRDefault="00C23C4C">
            <w:pPr>
              <w:snapToGrid w:val="0"/>
              <w:spacing w:after="0"/>
              <w:jc w:val="center"/>
              <w:rPr>
                <w:sz w:val="18"/>
                <w:szCs w:val="18"/>
              </w:rPr>
            </w:pPr>
            <w:r>
              <w:rPr>
                <w:sz w:val="18"/>
                <w:szCs w:val="18"/>
              </w:rPr>
              <w:t>0</w:t>
            </w:r>
          </w:p>
        </w:tc>
        <w:tc>
          <w:tcPr>
            <w:tcW w:w="803" w:type="dxa"/>
            <w:tcBorders>
              <w:top w:val="single" w:sz="4" w:space="0" w:color="000000"/>
              <w:left w:val="single" w:sz="4" w:space="0" w:color="000000"/>
              <w:bottom w:val="single" w:sz="4" w:space="0" w:color="000000"/>
              <w:right w:val="single" w:sz="4" w:space="0" w:color="000000"/>
            </w:tcBorders>
            <w:vAlign w:val="center"/>
          </w:tcPr>
          <w:p w14:paraId="731A39C6" w14:textId="77777777" w:rsidR="00F0010A" w:rsidRDefault="00F0010A">
            <w:pPr>
              <w:snapToGrid w:val="0"/>
              <w:spacing w:after="0"/>
              <w:jc w:val="center"/>
              <w:rPr>
                <w:sz w:val="18"/>
                <w:szCs w:val="18"/>
              </w:rPr>
            </w:pPr>
          </w:p>
        </w:tc>
      </w:tr>
      <w:tr w:rsidR="00F0010A" w14:paraId="2E626E78" w14:textId="77777777">
        <w:tc>
          <w:tcPr>
            <w:tcW w:w="738" w:type="dxa"/>
            <w:tcBorders>
              <w:top w:val="single" w:sz="4" w:space="0" w:color="000000"/>
              <w:left w:val="single" w:sz="4" w:space="0" w:color="000000"/>
              <w:bottom w:val="single" w:sz="4" w:space="0" w:color="000000"/>
            </w:tcBorders>
            <w:vAlign w:val="center"/>
          </w:tcPr>
          <w:p w14:paraId="0F22A56B" w14:textId="77777777" w:rsidR="00F0010A" w:rsidRDefault="00C23C4C">
            <w:pPr>
              <w:snapToGrid w:val="0"/>
              <w:spacing w:after="0"/>
              <w:jc w:val="center"/>
              <w:rPr>
                <w:b/>
                <w:bCs/>
                <w:sz w:val="18"/>
                <w:szCs w:val="18"/>
              </w:rPr>
            </w:pPr>
            <w:r>
              <w:rPr>
                <w:b/>
                <w:bCs/>
                <w:sz w:val="18"/>
                <w:szCs w:val="18"/>
              </w:rPr>
              <w:lastRenderedPageBreak/>
              <w:t>IV</w:t>
            </w:r>
          </w:p>
        </w:tc>
        <w:tc>
          <w:tcPr>
            <w:tcW w:w="6971" w:type="dxa"/>
            <w:tcBorders>
              <w:top w:val="single" w:sz="4" w:space="0" w:color="000000"/>
              <w:left w:val="single" w:sz="4" w:space="0" w:color="000000"/>
              <w:bottom w:val="single" w:sz="4" w:space="0" w:color="000000"/>
            </w:tcBorders>
            <w:vAlign w:val="center"/>
          </w:tcPr>
          <w:p w14:paraId="3F30B644" w14:textId="77777777" w:rsidR="00F0010A" w:rsidRDefault="00C23C4C">
            <w:pPr>
              <w:snapToGrid w:val="0"/>
              <w:spacing w:after="0"/>
              <w:rPr>
                <w:b/>
                <w:bCs/>
                <w:sz w:val="18"/>
                <w:szCs w:val="18"/>
              </w:rPr>
            </w:pPr>
            <w:r>
              <w:rPr>
                <w:b/>
                <w:bCs/>
                <w:sz w:val="18"/>
                <w:szCs w:val="18"/>
              </w:rPr>
              <w:t>Miejsce usytuowania wyrobu w stosunku do pomieszczeń użytkowych</w:t>
            </w:r>
          </w:p>
        </w:tc>
        <w:tc>
          <w:tcPr>
            <w:tcW w:w="709" w:type="dxa"/>
            <w:tcBorders>
              <w:top w:val="single" w:sz="4" w:space="0" w:color="000000"/>
              <w:left w:val="single" w:sz="4" w:space="0" w:color="000000"/>
              <w:bottom w:val="single" w:sz="4" w:space="0" w:color="000000"/>
            </w:tcBorders>
            <w:vAlign w:val="center"/>
          </w:tcPr>
          <w:p w14:paraId="4ACD119D"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382995BE" w14:textId="77777777" w:rsidR="00F0010A" w:rsidRDefault="00F0010A">
            <w:pPr>
              <w:snapToGrid w:val="0"/>
              <w:spacing w:after="0"/>
              <w:jc w:val="center"/>
              <w:rPr>
                <w:sz w:val="18"/>
                <w:szCs w:val="18"/>
              </w:rPr>
            </w:pPr>
          </w:p>
        </w:tc>
      </w:tr>
      <w:tr w:rsidR="00F0010A" w14:paraId="1C0AB357" w14:textId="77777777">
        <w:tc>
          <w:tcPr>
            <w:tcW w:w="738" w:type="dxa"/>
            <w:tcBorders>
              <w:top w:val="single" w:sz="4" w:space="0" w:color="000000"/>
              <w:left w:val="single" w:sz="4" w:space="0" w:color="000000"/>
              <w:bottom w:val="single" w:sz="4" w:space="0" w:color="000000"/>
            </w:tcBorders>
            <w:vAlign w:val="center"/>
          </w:tcPr>
          <w:p w14:paraId="1134C046" w14:textId="77777777" w:rsidR="00F0010A" w:rsidRDefault="00C23C4C">
            <w:pPr>
              <w:snapToGrid w:val="0"/>
              <w:spacing w:after="0"/>
              <w:jc w:val="center"/>
              <w:rPr>
                <w:sz w:val="18"/>
                <w:szCs w:val="18"/>
              </w:rPr>
            </w:pPr>
            <w:r>
              <w:rPr>
                <w:sz w:val="18"/>
                <w:szCs w:val="18"/>
              </w:rPr>
              <w:t>14</w:t>
            </w:r>
          </w:p>
        </w:tc>
        <w:tc>
          <w:tcPr>
            <w:tcW w:w="6971" w:type="dxa"/>
            <w:tcBorders>
              <w:top w:val="single" w:sz="4" w:space="0" w:color="000000"/>
              <w:left w:val="single" w:sz="4" w:space="0" w:color="000000"/>
              <w:bottom w:val="single" w:sz="4" w:space="0" w:color="000000"/>
            </w:tcBorders>
            <w:vAlign w:val="center"/>
          </w:tcPr>
          <w:p w14:paraId="2FC0E644" w14:textId="77777777" w:rsidR="00F0010A" w:rsidRDefault="00C23C4C">
            <w:pPr>
              <w:snapToGrid w:val="0"/>
              <w:spacing w:after="0"/>
              <w:rPr>
                <w:sz w:val="18"/>
                <w:szCs w:val="18"/>
              </w:rPr>
            </w:pPr>
            <w:r>
              <w:rPr>
                <w:sz w:val="18"/>
                <w:szCs w:val="18"/>
              </w:rPr>
              <w:t>Bezpośrednio w pomieszczeniu</w:t>
            </w:r>
          </w:p>
        </w:tc>
        <w:tc>
          <w:tcPr>
            <w:tcW w:w="709" w:type="dxa"/>
            <w:tcBorders>
              <w:top w:val="single" w:sz="4" w:space="0" w:color="000000"/>
              <w:left w:val="single" w:sz="4" w:space="0" w:color="000000"/>
              <w:bottom w:val="single" w:sz="4" w:space="0" w:color="000000"/>
            </w:tcBorders>
            <w:vAlign w:val="center"/>
          </w:tcPr>
          <w:p w14:paraId="164E9852"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60363E8E" w14:textId="77777777" w:rsidR="00F0010A" w:rsidRDefault="00F0010A">
            <w:pPr>
              <w:snapToGrid w:val="0"/>
              <w:spacing w:after="0"/>
              <w:jc w:val="center"/>
              <w:rPr>
                <w:sz w:val="18"/>
                <w:szCs w:val="18"/>
              </w:rPr>
            </w:pPr>
          </w:p>
        </w:tc>
      </w:tr>
      <w:tr w:rsidR="00F0010A" w14:paraId="16C68F0B" w14:textId="77777777">
        <w:tc>
          <w:tcPr>
            <w:tcW w:w="738" w:type="dxa"/>
            <w:tcBorders>
              <w:top w:val="single" w:sz="4" w:space="0" w:color="000000"/>
              <w:left w:val="single" w:sz="4" w:space="0" w:color="000000"/>
              <w:bottom w:val="single" w:sz="4" w:space="0" w:color="000000"/>
            </w:tcBorders>
            <w:vAlign w:val="center"/>
          </w:tcPr>
          <w:p w14:paraId="618EDDB4" w14:textId="77777777" w:rsidR="00F0010A" w:rsidRDefault="00C23C4C">
            <w:pPr>
              <w:snapToGrid w:val="0"/>
              <w:spacing w:after="0"/>
              <w:jc w:val="center"/>
              <w:rPr>
                <w:sz w:val="18"/>
                <w:szCs w:val="18"/>
              </w:rPr>
            </w:pPr>
            <w:r>
              <w:rPr>
                <w:sz w:val="18"/>
                <w:szCs w:val="18"/>
              </w:rPr>
              <w:t>15</w:t>
            </w:r>
          </w:p>
        </w:tc>
        <w:tc>
          <w:tcPr>
            <w:tcW w:w="6971" w:type="dxa"/>
            <w:tcBorders>
              <w:top w:val="single" w:sz="4" w:space="0" w:color="000000"/>
              <w:left w:val="single" w:sz="4" w:space="0" w:color="000000"/>
              <w:bottom w:val="single" w:sz="4" w:space="0" w:color="000000"/>
            </w:tcBorders>
            <w:vAlign w:val="center"/>
          </w:tcPr>
          <w:p w14:paraId="40DC3F12" w14:textId="77777777" w:rsidR="00F0010A" w:rsidRDefault="00C23C4C">
            <w:pPr>
              <w:snapToGrid w:val="0"/>
              <w:spacing w:after="0"/>
              <w:rPr>
                <w:sz w:val="18"/>
                <w:szCs w:val="18"/>
              </w:rPr>
            </w:pPr>
            <w:r>
              <w:rPr>
                <w:sz w:val="18"/>
                <w:szCs w:val="18"/>
              </w:rPr>
              <w:t>Za zawieszonym, nieszczelnym sufitem lub innym pokryciem</w:t>
            </w:r>
          </w:p>
        </w:tc>
        <w:tc>
          <w:tcPr>
            <w:tcW w:w="709" w:type="dxa"/>
            <w:tcBorders>
              <w:top w:val="single" w:sz="4" w:space="0" w:color="000000"/>
              <w:left w:val="single" w:sz="4" w:space="0" w:color="000000"/>
              <w:bottom w:val="single" w:sz="4" w:space="0" w:color="000000"/>
            </w:tcBorders>
            <w:vAlign w:val="center"/>
          </w:tcPr>
          <w:p w14:paraId="5C6C78F8" w14:textId="77777777" w:rsidR="00F0010A" w:rsidRDefault="00C23C4C">
            <w:pPr>
              <w:snapToGrid w:val="0"/>
              <w:spacing w:after="0"/>
              <w:jc w:val="center"/>
              <w:rPr>
                <w:sz w:val="18"/>
                <w:szCs w:val="18"/>
              </w:rPr>
            </w:pPr>
            <w:r>
              <w:rPr>
                <w:sz w:val="18"/>
                <w:szCs w:val="18"/>
              </w:rPr>
              <w:t>25</w:t>
            </w:r>
          </w:p>
        </w:tc>
        <w:tc>
          <w:tcPr>
            <w:tcW w:w="803" w:type="dxa"/>
            <w:tcBorders>
              <w:top w:val="single" w:sz="4" w:space="0" w:color="000000"/>
              <w:left w:val="single" w:sz="4" w:space="0" w:color="000000"/>
              <w:bottom w:val="single" w:sz="4" w:space="0" w:color="000000"/>
              <w:right w:val="single" w:sz="4" w:space="0" w:color="000000"/>
            </w:tcBorders>
            <w:vAlign w:val="center"/>
          </w:tcPr>
          <w:p w14:paraId="48699D5B" w14:textId="77777777" w:rsidR="00F0010A" w:rsidRDefault="00F0010A">
            <w:pPr>
              <w:snapToGrid w:val="0"/>
              <w:spacing w:after="0"/>
              <w:jc w:val="center"/>
              <w:rPr>
                <w:sz w:val="18"/>
                <w:szCs w:val="18"/>
              </w:rPr>
            </w:pPr>
          </w:p>
        </w:tc>
      </w:tr>
      <w:tr w:rsidR="00F0010A" w14:paraId="268AB586" w14:textId="77777777">
        <w:tc>
          <w:tcPr>
            <w:tcW w:w="738" w:type="dxa"/>
            <w:tcBorders>
              <w:top w:val="single" w:sz="4" w:space="0" w:color="000000"/>
              <w:left w:val="single" w:sz="4" w:space="0" w:color="000000"/>
              <w:bottom w:val="single" w:sz="4" w:space="0" w:color="000000"/>
            </w:tcBorders>
            <w:vAlign w:val="center"/>
          </w:tcPr>
          <w:p w14:paraId="5A6A4A73" w14:textId="77777777" w:rsidR="00F0010A" w:rsidRDefault="00C23C4C">
            <w:pPr>
              <w:snapToGrid w:val="0"/>
              <w:spacing w:after="0"/>
              <w:jc w:val="center"/>
              <w:rPr>
                <w:sz w:val="18"/>
                <w:szCs w:val="18"/>
              </w:rPr>
            </w:pPr>
            <w:r>
              <w:rPr>
                <w:sz w:val="18"/>
                <w:szCs w:val="18"/>
              </w:rPr>
              <w:t>16</w:t>
            </w:r>
          </w:p>
        </w:tc>
        <w:tc>
          <w:tcPr>
            <w:tcW w:w="6971" w:type="dxa"/>
            <w:tcBorders>
              <w:top w:val="single" w:sz="4" w:space="0" w:color="000000"/>
              <w:left w:val="single" w:sz="4" w:space="0" w:color="000000"/>
              <w:bottom w:val="single" w:sz="4" w:space="0" w:color="000000"/>
            </w:tcBorders>
            <w:vAlign w:val="center"/>
          </w:tcPr>
          <w:p w14:paraId="3AB6F31F" w14:textId="77777777" w:rsidR="00F0010A" w:rsidRDefault="00C23C4C">
            <w:pPr>
              <w:snapToGrid w:val="0"/>
              <w:spacing w:after="0"/>
              <w:rPr>
                <w:sz w:val="18"/>
                <w:szCs w:val="18"/>
              </w:rPr>
            </w:pPr>
            <w:r>
              <w:rPr>
                <w:sz w:val="18"/>
                <w:szCs w:val="18"/>
              </w:rPr>
              <w:t>W systemie wywietrzania pomieszczenia (kanały wentylacyjne)</w:t>
            </w:r>
          </w:p>
        </w:tc>
        <w:tc>
          <w:tcPr>
            <w:tcW w:w="709" w:type="dxa"/>
            <w:tcBorders>
              <w:top w:val="single" w:sz="4" w:space="0" w:color="000000"/>
              <w:left w:val="single" w:sz="4" w:space="0" w:color="000000"/>
              <w:bottom w:val="single" w:sz="4" w:space="0" w:color="000000"/>
            </w:tcBorders>
            <w:vAlign w:val="center"/>
          </w:tcPr>
          <w:p w14:paraId="1799C1D5" w14:textId="77777777" w:rsidR="00F0010A" w:rsidRDefault="00C23C4C">
            <w:pPr>
              <w:snapToGrid w:val="0"/>
              <w:spacing w:after="0"/>
              <w:jc w:val="center"/>
              <w:rPr>
                <w:sz w:val="18"/>
                <w:szCs w:val="18"/>
              </w:rPr>
            </w:pPr>
            <w:r>
              <w:rPr>
                <w:sz w:val="18"/>
                <w:szCs w:val="18"/>
              </w:rPr>
              <w:t>25</w:t>
            </w:r>
          </w:p>
        </w:tc>
        <w:tc>
          <w:tcPr>
            <w:tcW w:w="803" w:type="dxa"/>
            <w:tcBorders>
              <w:top w:val="single" w:sz="4" w:space="0" w:color="000000"/>
              <w:left w:val="single" w:sz="4" w:space="0" w:color="000000"/>
              <w:bottom w:val="single" w:sz="4" w:space="0" w:color="000000"/>
              <w:right w:val="single" w:sz="4" w:space="0" w:color="000000"/>
            </w:tcBorders>
            <w:vAlign w:val="center"/>
          </w:tcPr>
          <w:p w14:paraId="00ADCC7E" w14:textId="77777777" w:rsidR="00F0010A" w:rsidRDefault="00F0010A">
            <w:pPr>
              <w:snapToGrid w:val="0"/>
              <w:spacing w:after="0"/>
              <w:jc w:val="center"/>
              <w:rPr>
                <w:sz w:val="18"/>
                <w:szCs w:val="18"/>
              </w:rPr>
            </w:pPr>
          </w:p>
        </w:tc>
      </w:tr>
      <w:tr w:rsidR="00F0010A" w14:paraId="78740A01" w14:textId="77777777">
        <w:tc>
          <w:tcPr>
            <w:tcW w:w="738" w:type="dxa"/>
            <w:tcBorders>
              <w:top w:val="single" w:sz="4" w:space="0" w:color="000000"/>
              <w:left w:val="single" w:sz="4" w:space="0" w:color="000000"/>
              <w:bottom w:val="single" w:sz="4" w:space="0" w:color="000000"/>
            </w:tcBorders>
            <w:vAlign w:val="center"/>
          </w:tcPr>
          <w:p w14:paraId="32628E8D" w14:textId="77777777" w:rsidR="00F0010A" w:rsidRDefault="00C23C4C">
            <w:pPr>
              <w:snapToGrid w:val="0"/>
              <w:spacing w:after="0"/>
              <w:jc w:val="center"/>
              <w:rPr>
                <w:sz w:val="18"/>
                <w:szCs w:val="18"/>
              </w:rPr>
            </w:pPr>
            <w:r>
              <w:rPr>
                <w:sz w:val="18"/>
                <w:szCs w:val="18"/>
              </w:rPr>
              <w:t>17</w:t>
            </w:r>
          </w:p>
        </w:tc>
        <w:tc>
          <w:tcPr>
            <w:tcW w:w="6971" w:type="dxa"/>
            <w:tcBorders>
              <w:top w:val="single" w:sz="4" w:space="0" w:color="000000"/>
              <w:left w:val="single" w:sz="4" w:space="0" w:color="000000"/>
              <w:bottom w:val="single" w:sz="4" w:space="0" w:color="000000"/>
            </w:tcBorders>
            <w:vAlign w:val="center"/>
          </w:tcPr>
          <w:p w14:paraId="0A039766" w14:textId="77777777" w:rsidR="00F0010A" w:rsidRDefault="00C23C4C">
            <w:pPr>
              <w:snapToGrid w:val="0"/>
              <w:spacing w:after="0"/>
              <w:rPr>
                <w:sz w:val="18"/>
                <w:szCs w:val="18"/>
              </w:rPr>
            </w:pPr>
            <w:r>
              <w:rPr>
                <w:sz w:val="18"/>
                <w:szCs w:val="18"/>
              </w:rPr>
              <w:t>Na zewnątrz obiektu (np. tynk)</w:t>
            </w:r>
          </w:p>
        </w:tc>
        <w:tc>
          <w:tcPr>
            <w:tcW w:w="709" w:type="dxa"/>
            <w:tcBorders>
              <w:top w:val="single" w:sz="4" w:space="0" w:color="000000"/>
              <w:left w:val="single" w:sz="4" w:space="0" w:color="000000"/>
              <w:bottom w:val="single" w:sz="4" w:space="0" w:color="000000"/>
            </w:tcBorders>
            <w:vAlign w:val="center"/>
          </w:tcPr>
          <w:p w14:paraId="46D3C98E" w14:textId="77777777" w:rsidR="00F0010A" w:rsidRDefault="00C23C4C">
            <w:pPr>
              <w:snapToGrid w:val="0"/>
              <w:spacing w:after="0"/>
              <w:jc w:val="center"/>
              <w:rPr>
                <w:sz w:val="18"/>
                <w:szCs w:val="18"/>
              </w:rPr>
            </w:pPr>
            <w:r>
              <w:rPr>
                <w:sz w:val="18"/>
                <w:szCs w:val="18"/>
              </w:rPr>
              <w:t>20</w:t>
            </w:r>
          </w:p>
        </w:tc>
        <w:tc>
          <w:tcPr>
            <w:tcW w:w="803" w:type="dxa"/>
            <w:tcBorders>
              <w:top w:val="single" w:sz="4" w:space="0" w:color="000000"/>
              <w:left w:val="single" w:sz="4" w:space="0" w:color="000000"/>
              <w:bottom w:val="single" w:sz="4" w:space="0" w:color="000000"/>
              <w:right w:val="single" w:sz="4" w:space="0" w:color="000000"/>
            </w:tcBorders>
            <w:vAlign w:val="center"/>
          </w:tcPr>
          <w:p w14:paraId="45E83633" w14:textId="77777777" w:rsidR="00F0010A" w:rsidRDefault="00F0010A">
            <w:pPr>
              <w:snapToGrid w:val="0"/>
              <w:spacing w:after="0"/>
              <w:jc w:val="center"/>
              <w:rPr>
                <w:sz w:val="18"/>
                <w:szCs w:val="18"/>
              </w:rPr>
            </w:pPr>
          </w:p>
        </w:tc>
      </w:tr>
      <w:tr w:rsidR="00F0010A" w14:paraId="05018828" w14:textId="77777777">
        <w:tc>
          <w:tcPr>
            <w:tcW w:w="738" w:type="dxa"/>
            <w:tcBorders>
              <w:top w:val="single" w:sz="4" w:space="0" w:color="000000"/>
              <w:left w:val="single" w:sz="4" w:space="0" w:color="000000"/>
              <w:bottom w:val="single" w:sz="4" w:space="0" w:color="000000"/>
            </w:tcBorders>
            <w:vAlign w:val="center"/>
          </w:tcPr>
          <w:p w14:paraId="16B0D382" w14:textId="77777777" w:rsidR="00F0010A" w:rsidRDefault="00C23C4C">
            <w:pPr>
              <w:snapToGrid w:val="0"/>
              <w:spacing w:after="0"/>
              <w:jc w:val="center"/>
              <w:rPr>
                <w:sz w:val="18"/>
                <w:szCs w:val="18"/>
              </w:rPr>
            </w:pPr>
            <w:r>
              <w:rPr>
                <w:sz w:val="18"/>
                <w:szCs w:val="18"/>
              </w:rPr>
              <w:t>18</w:t>
            </w:r>
          </w:p>
        </w:tc>
        <w:tc>
          <w:tcPr>
            <w:tcW w:w="6971" w:type="dxa"/>
            <w:tcBorders>
              <w:top w:val="single" w:sz="4" w:space="0" w:color="000000"/>
              <w:left w:val="single" w:sz="4" w:space="0" w:color="000000"/>
              <w:bottom w:val="single" w:sz="4" w:space="0" w:color="000000"/>
            </w:tcBorders>
            <w:vAlign w:val="center"/>
          </w:tcPr>
          <w:p w14:paraId="18AEE18B" w14:textId="77777777" w:rsidR="00F0010A" w:rsidRDefault="00C23C4C">
            <w:pPr>
              <w:snapToGrid w:val="0"/>
              <w:spacing w:after="0"/>
              <w:rPr>
                <w:sz w:val="18"/>
                <w:szCs w:val="18"/>
              </w:rPr>
            </w:pPr>
            <w:r>
              <w:rPr>
                <w:sz w:val="18"/>
                <w:szCs w:val="18"/>
              </w:rPr>
              <w:t>Elementy obiektu (np. osłony balkonowe, filarki międzyokienne)</w:t>
            </w:r>
          </w:p>
        </w:tc>
        <w:tc>
          <w:tcPr>
            <w:tcW w:w="709" w:type="dxa"/>
            <w:tcBorders>
              <w:top w:val="single" w:sz="4" w:space="0" w:color="000000"/>
              <w:left w:val="single" w:sz="4" w:space="0" w:color="000000"/>
              <w:bottom w:val="single" w:sz="4" w:space="0" w:color="000000"/>
            </w:tcBorders>
            <w:vAlign w:val="center"/>
          </w:tcPr>
          <w:p w14:paraId="080F57A2" w14:textId="77777777" w:rsidR="00F0010A" w:rsidRDefault="00C23C4C">
            <w:pPr>
              <w:snapToGrid w:val="0"/>
              <w:spacing w:after="0"/>
              <w:jc w:val="center"/>
              <w:rPr>
                <w:sz w:val="18"/>
                <w:szCs w:val="18"/>
              </w:rPr>
            </w:pPr>
            <w:r>
              <w:rPr>
                <w:sz w:val="18"/>
                <w:szCs w:val="18"/>
              </w:rPr>
              <w:t>10</w:t>
            </w:r>
          </w:p>
        </w:tc>
        <w:tc>
          <w:tcPr>
            <w:tcW w:w="803" w:type="dxa"/>
            <w:tcBorders>
              <w:top w:val="single" w:sz="4" w:space="0" w:color="000000"/>
              <w:left w:val="single" w:sz="4" w:space="0" w:color="000000"/>
              <w:bottom w:val="single" w:sz="4" w:space="0" w:color="000000"/>
              <w:right w:val="single" w:sz="4" w:space="0" w:color="000000"/>
            </w:tcBorders>
            <w:vAlign w:val="center"/>
          </w:tcPr>
          <w:p w14:paraId="4FA195ED" w14:textId="77777777" w:rsidR="00F0010A" w:rsidRDefault="00F0010A">
            <w:pPr>
              <w:snapToGrid w:val="0"/>
              <w:spacing w:after="0"/>
              <w:jc w:val="center"/>
              <w:rPr>
                <w:sz w:val="18"/>
                <w:szCs w:val="18"/>
              </w:rPr>
            </w:pPr>
          </w:p>
        </w:tc>
      </w:tr>
      <w:tr w:rsidR="00F0010A" w14:paraId="1938DEB0" w14:textId="77777777">
        <w:tc>
          <w:tcPr>
            <w:tcW w:w="738" w:type="dxa"/>
            <w:tcBorders>
              <w:top w:val="single" w:sz="4" w:space="0" w:color="000000"/>
              <w:left w:val="single" w:sz="4" w:space="0" w:color="000000"/>
              <w:bottom w:val="single" w:sz="4" w:space="0" w:color="000000"/>
            </w:tcBorders>
            <w:vAlign w:val="center"/>
          </w:tcPr>
          <w:p w14:paraId="26D11EF4" w14:textId="77777777" w:rsidR="00F0010A" w:rsidRDefault="00C23C4C">
            <w:pPr>
              <w:snapToGrid w:val="0"/>
              <w:spacing w:after="0"/>
              <w:jc w:val="center"/>
              <w:rPr>
                <w:sz w:val="18"/>
                <w:szCs w:val="18"/>
              </w:rPr>
            </w:pPr>
            <w:r>
              <w:rPr>
                <w:sz w:val="18"/>
                <w:szCs w:val="18"/>
              </w:rPr>
              <w:t>19</w:t>
            </w:r>
          </w:p>
        </w:tc>
        <w:tc>
          <w:tcPr>
            <w:tcW w:w="6971" w:type="dxa"/>
            <w:tcBorders>
              <w:top w:val="single" w:sz="4" w:space="0" w:color="000000"/>
              <w:left w:val="single" w:sz="4" w:space="0" w:color="000000"/>
              <w:bottom w:val="single" w:sz="4" w:space="0" w:color="000000"/>
            </w:tcBorders>
            <w:vAlign w:val="center"/>
          </w:tcPr>
          <w:p w14:paraId="3F9D47DD" w14:textId="77777777" w:rsidR="00F0010A" w:rsidRDefault="00C23C4C">
            <w:pPr>
              <w:snapToGrid w:val="0"/>
              <w:spacing w:after="0"/>
              <w:rPr>
                <w:sz w:val="18"/>
                <w:szCs w:val="18"/>
              </w:rPr>
            </w:pPr>
            <w:r>
              <w:rPr>
                <w:sz w:val="18"/>
                <w:szCs w:val="18"/>
              </w:rPr>
              <w:t>Za zawieszonym szczelnym sufitem lub innym pokryciem, ponad pyłoszczelną powierzchnią lub poza szczelnym kanałem wentylacyjnym</w:t>
            </w:r>
          </w:p>
        </w:tc>
        <w:tc>
          <w:tcPr>
            <w:tcW w:w="709" w:type="dxa"/>
            <w:tcBorders>
              <w:top w:val="single" w:sz="4" w:space="0" w:color="000000"/>
              <w:left w:val="single" w:sz="4" w:space="0" w:color="000000"/>
              <w:bottom w:val="single" w:sz="4" w:space="0" w:color="000000"/>
            </w:tcBorders>
            <w:vAlign w:val="center"/>
          </w:tcPr>
          <w:p w14:paraId="0FDABF3B" w14:textId="77777777" w:rsidR="00F0010A" w:rsidRDefault="00C23C4C">
            <w:pPr>
              <w:snapToGrid w:val="0"/>
              <w:spacing w:after="0"/>
              <w:jc w:val="center"/>
              <w:rPr>
                <w:sz w:val="18"/>
                <w:szCs w:val="18"/>
              </w:rPr>
            </w:pPr>
            <w:r>
              <w:rPr>
                <w:sz w:val="18"/>
                <w:szCs w:val="18"/>
              </w:rPr>
              <w:t>5</w:t>
            </w:r>
          </w:p>
        </w:tc>
        <w:tc>
          <w:tcPr>
            <w:tcW w:w="803" w:type="dxa"/>
            <w:tcBorders>
              <w:top w:val="single" w:sz="4" w:space="0" w:color="000000"/>
              <w:left w:val="single" w:sz="4" w:space="0" w:color="000000"/>
              <w:bottom w:val="single" w:sz="4" w:space="0" w:color="000000"/>
              <w:right w:val="single" w:sz="4" w:space="0" w:color="000000"/>
            </w:tcBorders>
            <w:vAlign w:val="center"/>
          </w:tcPr>
          <w:p w14:paraId="55E6FB05" w14:textId="77777777" w:rsidR="00F0010A" w:rsidRDefault="00F0010A">
            <w:pPr>
              <w:snapToGrid w:val="0"/>
              <w:spacing w:after="0"/>
              <w:jc w:val="center"/>
              <w:rPr>
                <w:sz w:val="18"/>
                <w:szCs w:val="18"/>
              </w:rPr>
            </w:pPr>
          </w:p>
        </w:tc>
      </w:tr>
      <w:tr w:rsidR="00F0010A" w14:paraId="19E9EF08" w14:textId="77777777">
        <w:tc>
          <w:tcPr>
            <w:tcW w:w="738" w:type="dxa"/>
            <w:tcBorders>
              <w:top w:val="single" w:sz="4" w:space="0" w:color="000000"/>
              <w:left w:val="single" w:sz="4" w:space="0" w:color="000000"/>
              <w:bottom w:val="single" w:sz="4" w:space="0" w:color="000000"/>
            </w:tcBorders>
            <w:vAlign w:val="center"/>
          </w:tcPr>
          <w:p w14:paraId="35C3C0AF" w14:textId="77777777" w:rsidR="00F0010A" w:rsidRDefault="00C23C4C">
            <w:pPr>
              <w:snapToGrid w:val="0"/>
              <w:spacing w:after="0"/>
              <w:jc w:val="center"/>
              <w:rPr>
                <w:sz w:val="18"/>
                <w:szCs w:val="18"/>
              </w:rPr>
            </w:pPr>
            <w:r>
              <w:rPr>
                <w:sz w:val="18"/>
                <w:szCs w:val="18"/>
              </w:rPr>
              <w:t>20</w:t>
            </w:r>
          </w:p>
        </w:tc>
        <w:tc>
          <w:tcPr>
            <w:tcW w:w="6971" w:type="dxa"/>
            <w:tcBorders>
              <w:top w:val="single" w:sz="4" w:space="0" w:color="000000"/>
              <w:left w:val="single" w:sz="4" w:space="0" w:color="000000"/>
              <w:bottom w:val="single" w:sz="4" w:space="0" w:color="000000"/>
            </w:tcBorders>
            <w:vAlign w:val="center"/>
          </w:tcPr>
          <w:p w14:paraId="31C3BCA3" w14:textId="77777777" w:rsidR="00F0010A" w:rsidRDefault="00C23C4C">
            <w:pPr>
              <w:snapToGrid w:val="0"/>
              <w:spacing w:after="0"/>
              <w:rPr>
                <w:sz w:val="18"/>
                <w:szCs w:val="18"/>
              </w:rPr>
            </w:pPr>
            <w:r>
              <w:rPr>
                <w:sz w:val="18"/>
                <w:szCs w:val="18"/>
              </w:rPr>
              <w:t xml:space="preserve">Bez kontaktu z pomieszczeniem (np. na dachu odizolowanym od pomieszczeń mieszkalnych) </w:t>
            </w:r>
          </w:p>
        </w:tc>
        <w:tc>
          <w:tcPr>
            <w:tcW w:w="709" w:type="dxa"/>
            <w:tcBorders>
              <w:top w:val="single" w:sz="4" w:space="0" w:color="000000"/>
              <w:left w:val="single" w:sz="4" w:space="0" w:color="000000"/>
              <w:bottom w:val="single" w:sz="4" w:space="0" w:color="000000"/>
            </w:tcBorders>
            <w:vAlign w:val="center"/>
          </w:tcPr>
          <w:p w14:paraId="3D28827F" w14:textId="77777777" w:rsidR="00F0010A" w:rsidRDefault="00C23C4C">
            <w:pPr>
              <w:snapToGrid w:val="0"/>
              <w:spacing w:after="0"/>
              <w:jc w:val="center"/>
              <w:rPr>
                <w:sz w:val="18"/>
                <w:szCs w:val="18"/>
              </w:rPr>
            </w:pPr>
            <w:r>
              <w:rPr>
                <w:sz w:val="18"/>
                <w:szCs w:val="18"/>
              </w:rPr>
              <w:t>0</w:t>
            </w:r>
          </w:p>
        </w:tc>
        <w:tc>
          <w:tcPr>
            <w:tcW w:w="803" w:type="dxa"/>
            <w:tcBorders>
              <w:top w:val="single" w:sz="4" w:space="0" w:color="000000"/>
              <w:left w:val="single" w:sz="4" w:space="0" w:color="000000"/>
              <w:bottom w:val="single" w:sz="4" w:space="0" w:color="000000"/>
              <w:right w:val="single" w:sz="4" w:space="0" w:color="000000"/>
            </w:tcBorders>
            <w:vAlign w:val="center"/>
          </w:tcPr>
          <w:p w14:paraId="56230E56" w14:textId="77777777" w:rsidR="00F0010A" w:rsidRDefault="00F0010A">
            <w:pPr>
              <w:snapToGrid w:val="0"/>
              <w:spacing w:after="0"/>
              <w:jc w:val="center"/>
              <w:rPr>
                <w:sz w:val="18"/>
                <w:szCs w:val="18"/>
              </w:rPr>
            </w:pPr>
          </w:p>
        </w:tc>
      </w:tr>
      <w:tr w:rsidR="00F0010A" w14:paraId="5C1D478C" w14:textId="77777777">
        <w:tc>
          <w:tcPr>
            <w:tcW w:w="738" w:type="dxa"/>
            <w:tcBorders>
              <w:top w:val="single" w:sz="4" w:space="0" w:color="000000"/>
              <w:left w:val="single" w:sz="4" w:space="0" w:color="000000"/>
              <w:bottom w:val="single" w:sz="4" w:space="0" w:color="000000"/>
            </w:tcBorders>
            <w:vAlign w:val="center"/>
          </w:tcPr>
          <w:p w14:paraId="3E83CE10" w14:textId="77777777" w:rsidR="00F0010A" w:rsidRDefault="00C23C4C">
            <w:pPr>
              <w:snapToGrid w:val="0"/>
              <w:spacing w:after="0"/>
              <w:jc w:val="center"/>
              <w:rPr>
                <w:b/>
                <w:bCs/>
                <w:sz w:val="18"/>
                <w:szCs w:val="18"/>
              </w:rPr>
            </w:pPr>
            <w:r>
              <w:rPr>
                <w:b/>
                <w:bCs/>
                <w:sz w:val="18"/>
                <w:szCs w:val="18"/>
              </w:rPr>
              <w:t>V</w:t>
            </w:r>
          </w:p>
        </w:tc>
        <w:tc>
          <w:tcPr>
            <w:tcW w:w="6971" w:type="dxa"/>
            <w:tcBorders>
              <w:top w:val="single" w:sz="4" w:space="0" w:color="000000"/>
              <w:left w:val="single" w:sz="4" w:space="0" w:color="000000"/>
              <w:bottom w:val="single" w:sz="4" w:space="0" w:color="000000"/>
            </w:tcBorders>
            <w:vAlign w:val="center"/>
          </w:tcPr>
          <w:p w14:paraId="61851294" w14:textId="77777777" w:rsidR="00F0010A" w:rsidRDefault="00C23C4C">
            <w:pPr>
              <w:snapToGrid w:val="0"/>
              <w:spacing w:after="0"/>
              <w:rPr>
                <w:b/>
                <w:bCs/>
                <w:sz w:val="18"/>
                <w:szCs w:val="18"/>
              </w:rPr>
            </w:pPr>
            <w:r>
              <w:rPr>
                <w:b/>
                <w:bCs/>
                <w:sz w:val="18"/>
                <w:szCs w:val="18"/>
              </w:rPr>
              <w:t>Wykorzystanie miejsca/obiektu/urządzenia budowlanego/instalacji przemysłowej</w:t>
            </w:r>
          </w:p>
        </w:tc>
        <w:tc>
          <w:tcPr>
            <w:tcW w:w="709" w:type="dxa"/>
            <w:tcBorders>
              <w:top w:val="single" w:sz="4" w:space="0" w:color="000000"/>
              <w:left w:val="single" w:sz="4" w:space="0" w:color="000000"/>
              <w:bottom w:val="single" w:sz="4" w:space="0" w:color="000000"/>
            </w:tcBorders>
            <w:vAlign w:val="center"/>
          </w:tcPr>
          <w:p w14:paraId="49269EA4" w14:textId="77777777" w:rsidR="00F0010A" w:rsidRDefault="00F0010A">
            <w:pPr>
              <w:snapToGrid w:val="0"/>
              <w:spacing w:after="0"/>
              <w:jc w:val="center"/>
              <w:rPr>
                <w:sz w:val="18"/>
                <w:szCs w:val="18"/>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69A0E27A" w14:textId="77777777" w:rsidR="00F0010A" w:rsidRDefault="00F0010A">
            <w:pPr>
              <w:snapToGrid w:val="0"/>
              <w:spacing w:after="0"/>
              <w:jc w:val="center"/>
              <w:rPr>
                <w:sz w:val="18"/>
                <w:szCs w:val="18"/>
              </w:rPr>
            </w:pPr>
          </w:p>
        </w:tc>
      </w:tr>
      <w:tr w:rsidR="00F0010A" w14:paraId="66307CD0" w14:textId="77777777">
        <w:tc>
          <w:tcPr>
            <w:tcW w:w="738" w:type="dxa"/>
            <w:tcBorders>
              <w:top w:val="single" w:sz="4" w:space="0" w:color="000000"/>
              <w:left w:val="single" w:sz="4" w:space="0" w:color="000000"/>
              <w:bottom w:val="single" w:sz="4" w:space="0" w:color="000000"/>
            </w:tcBorders>
            <w:vAlign w:val="center"/>
          </w:tcPr>
          <w:p w14:paraId="6A4EAEE8" w14:textId="77777777" w:rsidR="00F0010A" w:rsidRDefault="00C23C4C">
            <w:pPr>
              <w:snapToGrid w:val="0"/>
              <w:spacing w:after="0"/>
              <w:jc w:val="center"/>
              <w:rPr>
                <w:sz w:val="18"/>
                <w:szCs w:val="18"/>
              </w:rPr>
            </w:pPr>
            <w:r>
              <w:rPr>
                <w:sz w:val="18"/>
                <w:szCs w:val="18"/>
              </w:rPr>
              <w:t>21</w:t>
            </w:r>
          </w:p>
        </w:tc>
        <w:tc>
          <w:tcPr>
            <w:tcW w:w="6971" w:type="dxa"/>
            <w:tcBorders>
              <w:top w:val="single" w:sz="4" w:space="0" w:color="000000"/>
              <w:left w:val="single" w:sz="4" w:space="0" w:color="000000"/>
              <w:bottom w:val="single" w:sz="4" w:space="0" w:color="000000"/>
            </w:tcBorders>
            <w:vAlign w:val="center"/>
          </w:tcPr>
          <w:p w14:paraId="6798ED72" w14:textId="77777777" w:rsidR="00F0010A" w:rsidRDefault="00C23C4C">
            <w:pPr>
              <w:snapToGrid w:val="0"/>
              <w:spacing w:after="0"/>
              <w:rPr>
                <w:sz w:val="18"/>
                <w:szCs w:val="18"/>
              </w:rPr>
            </w:pPr>
            <w:r>
              <w:rPr>
                <w:sz w:val="18"/>
                <w:szCs w:val="18"/>
              </w:rPr>
              <w:t>Regularne przez dzieci, młodzież lub sportowców</w:t>
            </w:r>
          </w:p>
        </w:tc>
        <w:tc>
          <w:tcPr>
            <w:tcW w:w="709" w:type="dxa"/>
            <w:tcBorders>
              <w:top w:val="single" w:sz="4" w:space="0" w:color="000000"/>
              <w:left w:val="single" w:sz="4" w:space="0" w:color="000000"/>
              <w:bottom w:val="single" w:sz="4" w:space="0" w:color="000000"/>
            </w:tcBorders>
            <w:vAlign w:val="center"/>
          </w:tcPr>
          <w:p w14:paraId="70DA0F38" w14:textId="77777777" w:rsidR="00F0010A" w:rsidRDefault="00C23C4C">
            <w:pPr>
              <w:snapToGrid w:val="0"/>
              <w:spacing w:after="0"/>
              <w:jc w:val="center"/>
              <w:rPr>
                <w:sz w:val="18"/>
                <w:szCs w:val="18"/>
              </w:rPr>
            </w:pPr>
            <w:r>
              <w:rPr>
                <w:sz w:val="18"/>
                <w:szCs w:val="18"/>
              </w:rPr>
              <w:t>40</w:t>
            </w:r>
          </w:p>
        </w:tc>
        <w:tc>
          <w:tcPr>
            <w:tcW w:w="803" w:type="dxa"/>
            <w:tcBorders>
              <w:top w:val="single" w:sz="4" w:space="0" w:color="000000"/>
              <w:left w:val="single" w:sz="4" w:space="0" w:color="000000"/>
              <w:bottom w:val="single" w:sz="4" w:space="0" w:color="000000"/>
              <w:right w:val="single" w:sz="4" w:space="0" w:color="000000"/>
            </w:tcBorders>
            <w:vAlign w:val="center"/>
          </w:tcPr>
          <w:p w14:paraId="7886CB41" w14:textId="77777777" w:rsidR="00F0010A" w:rsidRDefault="00F0010A">
            <w:pPr>
              <w:snapToGrid w:val="0"/>
              <w:spacing w:after="0"/>
              <w:jc w:val="center"/>
              <w:rPr>
                <w:sz w:val="18"/>
                <w:szCs w:val="18"/>
              </w:rPr>
            </w:pPr>
          </w:p>
        </w:tc>
      </w:tr>
      <w:tr w:rsidR="00F0010A" w14:paraId="5E24A9A4" w14:textId="77777777">
        <w:tc>
          <w:tcPr>
            <w:tcW w:w="738" w:type="dxa"/>
            <w:tcBorders>
              <w:top w:val="single" w:sz="4" w:space="0" w:color="000000"/>
              <w:left w:val="single" w:sz="4" w:space="0" w:color="000000"/>
              <w:bottom w:val="single" w:sz="4" w:space="0" w:color="000000"/>
            </w:tcBorders>
            <w:vAlign w:val="center"/>
          </w:tcPr>
          <w:p w14:paraId="6D312FAC" w14:textId="77777777" w:rsidR="00F0010A" w:rsidRDefault="00C23C4C">
            <w:pPr>
              <w:snapToGrid w:val="0"/>
              <w:spacing w:after="0"/>
              <w:jc w:val="center"/>
              <w:rPr>
                <w:sz w:val="18"/>
                <w:szCs w:val="18"/>
              </w:rPr>
            </w:pPr>
            <w:r>
              <w:rPr>
                <w:sz w:val="18"/>
                <w:szCs w:val="18"/>
              </w:rPr>
              <w:t>22</w:t>
            </w:r>
          </w:p>
        </w:tc>
        <w:tc>
          <w:tcPr>
            <w:tcW w:w="6971" w:type="dxa"/>
            <w:tcBorders>
              <w:top w:val="single" w:sz="4" w:space="0" w:color="000000"/>
              <w:left w:val="single" w:sz="4" w:space="0" w:color="000000"/>
              <w:bottom w:val="single" w:sz="4" w:space="0" w:color="000000"/>
            </w:tcBorders>
            <w:vAlign w:val="center"/>
          </w:tcPr>
          <w:p w14:paraId="12FEB9D8" w14:textId="77777777" w:rsidR="00F0010A" w:rsidRDefault="00C23C4C">
            <w:pPr>
              <w:snapToGrid w:val="0"/>
              <w:spacing w:after="0"/>
              <w:rPr>
                <w:sz w:val="18"/>
                <w:szCs w:val="18"/>
              </w:rPr>
            </w:pPr>
            <w:r>
              <w:rPr>
                <w:sz w:val="18"/>
                <w:szCs w:val="18"/>
              </w:rPr>
              <w:t xml:space="preserve">Stałe lub częste (np. zamieszkanie, miejsce pracy) </w:t>
            </w:r>
          </w:p>
        </w:tc>
        <w:tc>
          <w:tcPr>
            <w:tcW w:w="709" w:type="dxa"/>
            <w:tcBorders>
              <w:top w:val="single" w:sz="4" w:space="0" w:color="000000"/>
              <w:left w:val="single" w:sz="4" w:space="0" w:color="000000"/>
              <w:bottom w:val="single" w:sz="4" w:space="0" w:color="000000"/>
            </w:tcBorders>
            <w:vAlign w:val="center"/>
          </w:tcPr>
          <w:p w14:paraId="512C5DB9" w14:textId="77777777" w:rsidR="00F0010A" w:rsidRDefault="00C23C4C">
            <w:pPr>
              <w:snapToGrid w:val="0"/>
              <w:spacing w:after="0"/>
              <w:jc w:val="center"/>
              <w:rPr>
                <w:sz w:val="18"/>
                <w:szCs w:val="18"/>
              </w:rPr>
            </w:pPr>
            <w:r>
              <w:rPr>
                <w:sz w:val="18"/>
                <w:szCs w:val="18"/>
              </w:rPr>
              <w:t>30</w:t>
            </w:r>
          </w:p>
        </w:tc>
        <w:tc>
          <w:tcPr>
            <w:tcW w:w="803" w:type="dxa"/>
            <w:tcBorders>
              <w:top w:val="single" w:sz="4" w:space="0" w:color="000000"/>
              <w:left w:val="single" w:sz="4" w:space="0" w:color="000000"/>
              <w:bottom w:val="single" w:sz="4" w:space="0" w:color="000000"/>
              <w:right w:val="single" w:sz="4" w:space="0" w:color="000000"/>
            </w:tcBorders>
            <w:vAlign w:val="center"/>
          </w:tcPr>
          <w:p w14:paraId="2E145C46" w14:textId="77777777" w:rsidR="00F0010A" w:rsidRDefault="00F0010A">
            <w:pPr>
              <w:snapToGrid w:val="0"/>
              <w:spacing w:after="0"/>
              <w:jc w:val="center"/>
              <w:rPr>
                <w:sz w:val="18"/>
                <w:szCs w:val="18"/>
              </w:rPr>
            </w:pPr>
          </w:p>
        </w:tc>
      </w:tr>
      <w:tr w:rsidR="00F0010A" w14:paraId="0A1405E2" w14:textId="77777777">
        <w:tc>
          <w:tcPr>
            <w:tcW w:w="738" w:type="dxa"/>
            <w:tcBorders>
              <w:top w:val="single" w:sz="4" w:space="0" w:color="000000"/>
              <w:left w:val="single" w:sz="4" w:space="0" w:color="000000"/>
              <w:bottom w:val="single" w:sz="4" w:space="0" w:color="000000"/>
            </w:tcBorders>
            <w:vAlign w:val="center"/>
          </w:tcPr>
          <w:p w14:paraId="3F8CEBF8" w14:textId="77777777" w:rsidR="00F0010A" w:rsidRDefault="00C23C4C">
            <w:pPr>
              <w:snapToGrid w:val="0"/>
              <w:spacing w:after="0"/>
              <w:jc w:val="center"/>
              <w:rPr>
                <w:sz w:val="18"/>
                <w:szCs w:val="18"/>
              </w:rPr>
            </w:pPr>
            <w:r>
              <w:rPr>
                <w:sz w:val="18"/>
                <w:szCs w:val="18"/>
              </w:rPr>
              <w:t>23</w:t>
            </w:r>
          </w:p>
        </w:tc>
        <w:tc>
          <w:tcPr>
            <w:tcW w:w="6971" w:type="dxa"/>
            <w:tcBorders>
              <w:top w:val="single" w:sz="4" w:space="0" w:color="000000"/>
              <w:left w:val="single" w:sz="4" w:space="0" w:color="000000"/>
              <w:bottom w:val="single" w:sz="4" w:space="0" w:color="000000"/>
            </w:tcBorders>
            <w:vAlign w:val="center"/>
          </w:tcPr>
          <w:p w14:paraId="1C455872" w14:textId="77777777" w:rsidR="00F0010A" w:rsidRDefault="00C23C4C">
            <w:pPr>
              <w:snapToGrid w:val="0"/>
              <w:spacing w:after="0"/>
              <w:rPr>
                <w:sz w:val="18"/>
                <w:szCs w:val="18"/>
              </w:rPr>
            </w:pPr>
            <w:r>
              <w:rPr>
                <w:sz w:val="18"/>
                <w:szCs w:val="18"/>
              </w:rPr>
              <w:t xml:space="preserve">Czasowe (np. domki rekreacyjne) </w:t>
            </w:r>
          </w:p>
        </w:tc>
        <w:tc>
          <w:tcPr>
            <w:tcW w:w="709" w:type="dxa"/>
            <w:tcBorders>
              <w:top w:val="single" w:sz="4" w:space="0" w:color="000000"/>
              <w:left w:val="single" w:sz="4" w:space="0" w:color="000000"/>
              <w:bottom w:val="single" w:sz="4" w:space="0" w:color="000000"/>
            </w:tcBorders>
            <w:vAlign w:val="center"/>
          </w:tcPr>
          <w:p w14:paraId="2B5ECE9A" w14:textId="77777777" w:rsidR="00F0010A" w:rsidRDefault="00C23C4C">
            <w:pPr>
              <w:snapToGrid w:val="0"/>
              <w:spacing w:after="0"/>
              <w:jc w:val="center"/>
              <w:rPr>
                <w:sz w:val="18"/>
                <w:szCs w:val="18"/>
              </w:rPr>
            </w:pPr>
            <w:r>
              <w:rPr>
                <w:sz w:val="18"/>
                <w:szCs w:val="18"/>
              </w:rPr>
              <w:t>15</w:t>
            </w:r>
          </w:p>
        </w:tc>
        <w:tc>
          <w:tcPr>
            <w:tcW w:w="803" w:type="dxa"/>
            <w:tcBorders>
              <w:top w:val="single" w:sz="4" w:space="0" w:color="000000"/>
              <w:left w:val="single" w:sz="4" w:space="0" w:color="000000"/>
              <w:bottom w:val="single" w:sz="4" w:space="0" w:color="000000"/>
              <w:right w:val="single" w:sz="4" w:space="0" w:color="000000"/>
            </w:tcBorders>
            <w:vAlign w:val="center"/>
          </w:tcPr>
          <w:p w14:paraId="6F28C4D5" w14:textId="77777777" w:rsidR="00F0010A" w:rsidRDefault="00F0010A">
            <w:pPr>
              <w:snapToGrid w:val="0"/>
              <w:spacing w:after="0"/>
              <w:jc w:val="center"/>
              <w:rPr>
                <w:sz w:val="18"/>
                <w:szCs w:val="18"/>
              </w:rPr>
            </w:pPr>
          </w:p>
        </w:tc>
      </w:tr>
      <w:tr w:rsidR="00F0010A" w14:paraId="4470F909" w14:textId="77777777">
        <w:tc>
          <w:tcPr>
            <w:tcW w:w="738" w:type="dxa"/>
            <w:tcBorders>
              <w:top w:val="single" w:sz="4" w:space="0" w:color="000000"/>
              <w:left w:val="single" w:sz="4" w:space="0" w:color="000000"/>
              <w:bottom w:val="single" w:sz="4" w:space="0" w:color="000000"/>
            </w:tcBorders>
            <w:vAlign w:val="center"/>
          </w:tcPr>
          <w:p w14:paraId="3D327529" w14:textId="77777777" w:rsidR="00F0010A" w:rsidRDefault="00C23C4C">
            <w:pPr>
              <w:snapToGrid w:val="0"/>
              <w:spacing w:after="0"/>
              <w:jc w:val="center"/>
              <w:rPr>
                <w:sz w:val="18"/>
                <w:szCs w:val="18"/>
              </w:rPr>
            </w:pPr>
            <w:r>
              <w:rPr>
                <w:sz w:val="18"/>
                <w:szCs w:val="18"/>
              </w:rPr>
              <w:t>24</w:t>
            </w:r>
          </w:p>
        </w:tc>
        <w:tc>
          <w:tcPr>
            <w:tcW w:w="6971" w:type="dxa"/>
            <w:tcBorders>
              <w:top w:val="single" w:sz="4" w:space="0" w:color="000000"/>
              <w:left w:val="single" w:sz="4" w:space="0" w:color="000000"/>
              <w:bottom w:val="single" w:sz="4" w:space="0" w:color="000000"/>
            </w:tcBorders>
            <w:vAlign w:val="center"/>
          </w:tcPr>
          <w:p w14:paraId="53C5795D" w14:textId="77777777" w:rsidR="00F0010A" w:rsidRDefault="00C23C4C">
            <w:pPr>
              <w:snapToGrid w:val="0"/>
              <w:spacing w:after="0"/>
              <w:rPr>
                <w:sz w:val="18"/>
                <w:szCs w:val="18"/>
              </w:rPr>
            </w:pPr>
            <w:r>
              <w:rPr>
                <w:sz w:val="18"/>
                <w:szCs w:val="18"/>
              </w:rPr>
              <w:t xml:space="preserve">Rzadkie (np. strychy, piwnice, komórki) </w:t>
            </w:r>
          </w:p>
        </w:tc>
        <w:tc>
          <w:tcPr>
            <w:tcW w:w="709" w:type="dxa"/>
            <w:tcBorders>
              <w:top w:val="single" w:sz="4" w:space="0" w:color="000000"/>
              <w:left w:val="single" w:sz="4" w:space="0" w:color="000000"/>
              <w:bottom w:val="single" w:sz="4" w:space="0" w:color="000000"/>
            </w:tcBorders>
            <w:vAlign w:val="center"/>
          </w:tcPr>
          <w:p w14:paraId="59CDCBF6" w14:textId="77777777" w:rsidR="00F0010A" w:rsidRDefault="00C23C4C">
            <w:pPr>
              <w:snapToGrid w:val="0"/>
              <w:spacing w:after="0"/>
              <w:jc w:val="center"/>
              <w:rPr>
                <w:sz w:val="18"/>
                <w:szCs w:val="18"/>
              </w:rPr>
            </w:pPr>
            <w:r>
              <w:rPr>
                <w:sz w:val="18"/>
                <w:szCs w:val="18"/>
              </w:rPr>
              <w:t>5</w:t>
            </w:r>
          </w:p>
        </w:tc>
        <w:tc>
          <w:tcPr>
            <w:tcW w:w="803" w:type="dxa"/>
            <w:tcBorders>
              <w:top w:val="single" w:sz="4" w:space="0" w:color="000000"/>
              <w:left w:val="single" w:sz="4" w:space="0" w:color="000000"/>
              <w:bottom w:val="single" w:sz="4" w:space="0" w:color="000000"/>
              <w:right w:val="single" w:sz="4" w:space="0" w:color="000000"/>
            </w:tcBorders>
            <w:vAlign w:val="center"/>
          </w:tcPr>
          <w:p w14:paraId="47167AC7" w14:textId="77777777" w:rsidR="00F0010A" w:rsidRDefault="00F0010A">
            <w:pPr>
              <w:snapToGrid w:val="0"/>
              <w:spacing w:after="0"/>
              <w:jc w:val="center"/>
              <w:rPr>
                <w:sz w:val="18"/>
                <w:szCs w:val="18"/>
              </w:rPr>
            </w:pPr>
          </w:p>
        </w:tc>
      </w:tr>
      <w:tr w:rsidR="00F0010A" w14:paraId="568A6CD8" w14:textId="77777777">
        <w:tc>
          <w:tcPr>
            <w:tcW w:w="738" w:type="dxa"/>
            <w:tcBorders>
              <w:top w:val="single" w:sz="4" w:space="0" w:color="000000"/>
              <w:left w:val="single" w:sz="4" w:space="0" w:color="000000"/>
              <w:bottom w:val="single" w:sz="4" w:space="0" w:color="000000"/>
            </w:tcBorders>
            <w:vAlign w:val="center"/>
          </w:tcPr>
          <w:p w14:paraId="3D0EB8D1" w14:textId="77777777" w:rsidR="00F0010A" w:rsidRDefault="00C23C4C">
            <w:pPr>
              <w:snapToGrid w:val="0"/>
              <w:spacing w:after="0"/>
              <w:jc w:val="center"/>
              <w:rPr>
                <w:sz w:val="18"/>
                <w:szCs w:val="18"/>
              </w:rPr>
            </w:pPr>
            <w:r>
              <w:rPr>
                <w:sz w:val="18"/>
                <w:szCs w:val="18"/>
              </w:rPr>
              <w:t>25</w:t>
            </w:r>
          </w:p>
        </w:tc>
        <w:tc>
          <w:tcPr>
            <w:tcW w:w="6971" w:type="dxa"/>
            <w:tcBorders>
              <w:top w:val="single" w:sz="4" w:space="0" w:color="000000"/>
              <w:left w:val="single" w:sz="4" w:space="0" w:color="000000"/>
              <w:bottom w:val="single" w:sz="4" w:space="0" w:color="000000"/>
            </w:tcBorders>
            <w:vAlign w:val="center"/>
          </w:tcPr>
          <w:p w14:paraId="78D50F00" w14:textId="77777777" w:rsidR="00F0010A" w:rsidRDefault="00C23C4C">
            <w:pPr>
              <w:snapToGrid w:val="0"/>
              <w:spacing w:after="0"/>
              <w:rPr>
                <w:sz w:val="18"/>
                <w:szCs w:val="18"/>
              </w:rPr>
            </w:pPr>
            <w:r>
              <w:rPr>
                <w:sz w:val="18"/>
                <w:szCs w:val="18"/>
              </w:rPr>
              <w:t xml:space="preserve">Nieużytkowane (np. opuszczone zabudowania mieszkalne lub gospodarskie, wyłączone z użytkowania obiekty, urządzenia lub instalacje) </w:t>
            </w:r>
          </w:p>
        </w:tc>
        <w:tc>
          <w:tcPr>
            <w:tcW w:w="709" w:type="dxa"/>
            <w:tcBorders>
              <w:top w:val="single" w:sz="4" w:space="0" w:color="000000"/>
              <w:left w:val="single" w:sz="4" w:space="0" w:color="000000"/>
              <w:bottom w:val="single" w:sz="4" w:space="0" w:color="000000"/>
            </w:tcBorders>
            <w:vAlign w:val="center"/>
          </w:tcPr>
          <w:p w14:paraId="20AD747A" w14:textId="77777777" w:rsidR="00F0010A" w:rsidRDefault="00C23C4C">
            <w:pPr>
              <w:snapToGrid w:val="0"/>
              <w:spacing w:after="0"/>
              <w:jc w:val="center"/>
              <w:rPr>
                <w:sz w:val="18"/>
                <w:szCs w:val="18"/>
              </w:rPr>
            </w:pPr>
            <w:r>
              <w:rPr>
                <w:sz w:val="18"/>
                <w:szCs w:val="18"/>
              </w:rPr>
              <w:t>0</w:t>
            </w:r>
          </w:p>
        </w:tc>
        <w:tc>
          <w:tcPr>
            <w:tcW w:w="803" w:type="dxa"/>
            <w:tcBorders>
              <w:top w:val="single" w:sz="4" w:space="0" w:color="000000"/>
              <w:left w:val="single" w:sz="4" w:space="0" w:color="000000"/>
              <w:bottom w:val="single" w:sz="4" w:space="0" w:color="000000"/>
              <w:right w:val="single" w:sz="4" w:space="0" w:color="000000"/>
            </w:tcBorders>
            <w:vAlign w:val="center"/>
          </w:tcPr>
          <w:p w14:paraId="395A415D" w14:textId="77777777" w:rsidR="00F0010A" w:rsidRDefault="00F0010A">
            <w:pPr>
              <w:snapToGrid w:val="0"/>
              <w:spacing w:after="0"/>
              <w:jc w:val="center"/>
              <w:rPr>
                <w:sz w:val="18"/>
                <w:szCs w:val="18"/>
              </w:rPr>
            </w:pPr>
          </w:p>
        </w:tc>
      </w:tr>
      <w:tr w:rsidR="00F0010A" w14:paraId="4EAC3D8E" w14:textId="77777777">
        <w:tc>
          <w:tcPr>
            <w:tcW w:w="8418" w:type="dxa"/>
            <w:gridSpan w:val="3"/>
            <w:tcBorders>
              <w:top w:val="single" w:sz="4" w:space="0" w:color="000000"/>
              <w:left w:val="single" w:sz="4" w:space="0" w:color="000000"/>
              <w:bottom w:val="single" w:sz="4" w:space="0" w:color="000000"/>
            </w:tcBorders>
            <w:vAlign w:val="center"/>
          </w:tcPr>
          <w:p w14:paraId="177E6F11" w14:textId="77777777" w:rsidR="00F0010A" w:rsidRDefault="00C23C4C">
            <w:pPr>
              <w:snapToGrid w:val="0"/>
              <w:spacing w:after="0"/>
              <w:rPr>
                <w:b/>
                <w:bCs/>
                <w:sz w:val="18"/>
                <w:szCs w:val="18"/>
              </w:rPr>
            </w:pPr>
            <w:r>
              <w:rPr>
                <w:b/>
                <w:bCs/>
                <w:sz w:val="18"/>
                <w:szCs w:val="18"/>
              </w:rPr>
              <w:t>SUMA PUNKTÓW OCENY</w:t>
            </w:r>
          </w:p>
        </w:tc>
        <w:tc>
          <w:tcPr>
            <w:tcW w:w="803" w:type="dxa"/>
            <w:tcBorders>
              <w:top w:val="single" w:sz="4" w:space="0" w:color="000000"/>
              <w:left w:val="single" w:sz="4" w:space="0" w:color="000000"/>
              <w:bottom w:val="single" w:sz="4" w:space="0" w:color="000000"/>
              <w:right w:val="single" w:sz="4" w:space="0" w:color="000000"/>
            </w:tcBorders>
            <w:vAlign w:val="center"/>
          </w:tcPr>
          <w:p w14:paraId="6877956C" w14:textId="77777777" w:rsidR="00F0010A" w:rsidRDefault="00C23C4C">
            <w:pPr>
              <w:snapToGrid w:val="0"/>
              <w:spacing w:after="0"/>
              <w:rPr>
                <w:sz w:val="18"/>
                <w:szCs w:val="18"/>
              </w:rPr>
            </w:pPr>
            <w:r>
              <w:rPr>
                <w:sz w:val="18"/>
                <w:szCs w:val="18"/>
              </w:rPr>
              <w:t> </w:t>
            </w:r>
          </w:p>
        </w:tc>
      </w:tr>
      <w:tr w:rsidR="00F0010A" w14:paraId="4B935AB1" w14:textId="77777777">
        <w:tc>
          <w:tcPr>
            <w:tcW w:w="8418" w:type="dxa"/>
            <w:gridSpan w:val="3"/>
            <w:tcBorders>
              <w:top w:val="single" w:sz="4" w:space="0" w:color="000000"/>
              <w:left w:val="single" w:sz="4" w:space="0" w:color="000000"/>
              <w:bottom w:val="single" w:sz="4" w:space="0" w:color="000000"/>
            </w:tcBorders>
            <w:vAlign w:val="center"/>
          </w:tcPr>
          <w:p w14:paraId="40C24AF3" w14:textId="77777777" w:rsidR="00F0010A" w:rsidRDefault="00C23C4C">
            <w:pPr>
              <w:snapToGrid w:val="0"/>
              <w:spacing w:after="0"/>
              <w:rPr>
                <w:b/>
                <w:bCs/>
                <w:sz w:val="18"/>
                <w:szCs w:val="18"/>
              </w:rPr>
            </w:pPr>
            <w:r>
              <w:rPr>
                <w:b/>
                <w:bCs/>
                <w:sz w:val="18"/>
                <w:szCs w:val="18"/>
              </w:rPr>
              <w:t>STOPIEŃ PILNOŚCI</w:t>
            </w:r>
          </w:p>
        </w:tc>
        <w:tc>
          <w:tcPr>
            <w:tcW w:w="803" w:type="dxa"/>
            <w:tcBorders>
              <w:top w:val="single" w:sz="4" w:space="0" w:color="000000"/>
              <w:left w:val="single" w:sz="4" w:space="0" w:color="000000"/>
              <w:bottom w:val="single" w:sz="4" w:space="0" w:color="000000"/>
              <w:right w:val="single" w:sz="4" w:space="0" w:color="000000"/>
            </w:tcBorders>
            <w:vAlign w:val="center"/>
          </w:tcPr>
          <w:p w14:paraId="78C2285C" w14:textId="77777777" w:rsidR="00F0010A" w:rsidRDefault="00C23C4C">
            <w:pPr>
              <w:snapToGrid w:val="0"/>
              <w:spacing w:after="0"/>
              <w:rPr>
                <w:sz w:val="18"/>
                <w:szCs w:val="18"/>
              </w:rPr>
            </w:pPr>
            <w:r>
              <w:rPr>
                <w:sz w:val="18"/>
                <w:szCs w:val="18"/>
              </w:rPr>
              <w:t> </w:t>
            </w:r>
          </w:p>
        </w:tc>
      </w:tr>
    </w:tbl>
    <w:p w14:paraId="6F0B0925" w14:textId="77777777" w:rsidR="00F0010A" w:rsidRDefault="00C23C4C">
      <w:pPr>
        <w:spacing w:after="0"/>
        <w:rPr>
          <w:b/>
          <w:bCs/>
          <w:sz w:val="20"/>
          <w:szCs w:val="20"/>
        </w:rPr>
      </w:pPr>
      <w:r>
        <w:rPr>
          <w:b/>
          <w:bCs/>
          <w:sz w:val="20"/>
          <w:szCs w:val="20"/>
        </w:rPr>
        <w:t> </w:t>
      </w:r>
    </w:p>
    <w:p w14:paraId="156AD046" w14:textId="77777777" w:rsidR="00F0010A" w:rsidRDefault="00C23C4C">
      <w:pPr>
        <w:spacing w:after="0"/>
        <w:rPr>
          <w:b/>
          <w:bCs/>
          <w:sz w:val="16"/>
          <w:szCs w:val="16"/>
        </w:rPr>
      </w:pPr>
      <w:r>
        <w:rPr>
          <w:b/>
          <w:bCs/>
          <w:sz w:val="16"/>
          <w:szCs w:val="16"/>
        </w:rPr>
        <w:t>UWAGA: W każdej z pięciu grup arkusza należy wskazać co najmniej jedną pozycję. Jeśli  w grupie zostanie wskazana więcej niż jedna pozycja, sumując punkty z poszczególnych grup, należy uwzględnić tylko pozycję o najwyższej punktacji w danej grupie. Sumaryczna liczba punktów pozwala określić stopień pilności:</w:t>
      </w:r>
    </w:p>
    <w:p w14:paraId="3DC4BC69" w14:textId="77777777" w:rsidR="00F0010A" w:rsidRDefault="00C23C4C">
      <w:pPr>
        <w:spacing w:after="0"/>
        <w:rPr>
          <w:b/>
          <w:bCs/>
          <w:sz w:val="16"/>
          <w:szCs w:val="16"/>
        </w:rPr>
      </w:pPr>
      <w:r>
        <w:rPr>
          <w:b/>
          <w:bCs/>
          <w:sz w:val="16"/>
          <w:szCs w:val="16"/>
        </w:rPr>
        <w:t>Stopień pilności I  od 120 punktów</w:t>
      </w:r>
    </w:p>
    <w:p w14:paraId="3F7CDDB7" w14:textId="77777777" w:rsidR="00F0010A" w:rsidRDefault="00C23C4C">
      <w:pPr>
        <w:spacing w:after="0"/>
        <w:rPr>
          <w:b/>
          <w:bCs/>
          <w:sz w:val="16"/>
          <w:szCs w:val="16"/>
        </w:rPr>
      </w:pPr>
      <w:r>
        <w:rPr>
          <w:b/>
          <w:bCs/>
          <w:sz w:val="16"/>
          <w:szCs w:val="16"/>
        </w:rPr>
        <w:t>wymagane pilnie usunięcie (wymiana na wyrób bezazbestowy) lub zabezpieczenie</w:t>
      </w:r>
    </w:p>
    <w:p w14:paraId="34527997" w14:textId="77777777" w:rsidR="00F0010A" w:rsidRDefault="00C23C4C">
      <w:pPr>
        <w:spacing w:after="0"/>
        <w:rPr>
          <w:b/>
          <w:bCs/>
          <w:sz w:val="16"/>
          <w:szCs w:val="16"/>
        </w:rPr>
      </w:pPr>
      <w:r>
        <w:rPr>
          <w:b/>
          <w:bCs/>
          <w:sz w:val="16"/>
          <w:szCs w:val="16"/>
        </w:rPr>
        <w:t>Stopień pilności II od 95 do 115 punktów</w:t>
      </w:r>
    </w:p>
    <w:p w14:paraId="5B0F73F7" w14:textId="77777777" w:rsidR="00F0010A" w:rsidRDefault="00C23C4C">
      <w:pPr>
        <w:spacing w:after="0"/>
        <w:rPr>
          <w:b/>
          <w:bCs/>
          <w:sz w:val="16"/>
          <w:szCs w:val="16"/>
        </w:rPr>
      </w:pPr>
      <w:r>
        <w:rPr>
          <w:b/>
          <w:bCs/>
          <w:sz w:val="16"/>
          <w:szCs w:val="16"/>
        </w:rPr>
        <w:t>wymagana ponowna ocena w terminie do 1 roku</w:t>
      </w:r>
    </w:p>
    <w:p w14:paraId="7AE0A9F6" w14:textId="77777777" w:rsidR="00F0010A" w:rsidRDefault="00C23C4C">
      <w:pPr>
        <w:spacing w:after="0"/>
        <w:rPr>
          <w:b/>
          <w:bCs/>
          <w:sz w:val="16"/>
          <w:szCs w:val="16"/>
        </w:rPr>
      </w:pPr>
      <w:r>
        <w:rPr>
          <w:b/>
          <w:bCs/>
          <w:sz w:val="16"/>
          <w:szCs w:val="16"/>
        </w:rPr>
        <w:t>Stopień pilności III  do 90 punktów</w:t>
      </w:r>
    </w:p>
    <w:p w14:paraId="17E53D67" w14:textId="77777777" w:rsidR="00F0010A" w:rsidRDefault="00C23C4C">
      <w:pPr>
        <w:spacing w:after="0"/>
        <w:rPr>
          <w:b/>
          <w:bCs/>
          <w:sz w:val="16"/>
          <w:szCs w:val="16"/>
        </w:rPr>
      </w:pPr>
      <w:r>
        <w:rPr>
          <w:b/>
          <w:bCs/>
          <w:sz w:val="16"/>
          <w:szCs w:val="16"/>
        </w:rPr>
        <w:t>wymagana ponowna ocena w terminie do 5 lat</w:t>
      </w:r>
    </w:p>
    <w:p w14:paraId="507155C9" w14:textId="77777777" w:rsidR="00F0010A" w:rsidRDefault="00F0010A">
      <w:pPr>
        <w:spacing w:after="0"/>
        <w:rPr>
          <w:sz w:val="20"/>
          <w:szCs w:val="20"/>
        </w:rPr>
      </w:pPr>
    </w:p>
    <w:tbl>
      <w:tblPr>
        <w:tblW w:w="9212" w:type="dxa"/>
        <w:tblLayout w:type="fixed"/>
        <w:tblLook w:val="0000" w:firstRow="0" w:lastRow="0" w:firstColumn="0" w:lastColumn="0" w:noHBand="0" w:noVBand="0"/>
      </w:tblPr>
      <w:tblGrid>
        <w:gridCol w:w="4607"/>
        <w:gridCol w:w="4605"/>
      </w:tblGrid>
      <w:tr w:rsidR="00F0010A" w14:paraId="636CCA3F" w14:textId="77777777">
        <w:tc>
          <w:tcPr>
            <w:tcW w:w="4606" w:type="dxa"/>
          </w:tcPr>
          <w:p w14:paraId="26F4D0CB" w14:textId="77777777" w:rsidR="00F0010A" w:rsidRDefault="00F0010A">
            <w:pPr>
              <w:spacing w:after="0"/>
              <w:rPr>
                <w:b/>
                <w:bCs/>
                <w:sz w:val="20"/>
                <w:szCs w:val="20"/>
              </w:rPr>
            </w:pPr>
          </w:p>
          <w:p w14:paraId="18FACE3F" w14:textId="77777777" w:rsidR="00F0010A" w:rsidRDefault="00C23C4C">
            <w:pPr>
              <w:spacing w:after="0"/>
              <w:jc w:val="center"/>
              <w:rPr>
                <w:b/>
                <w:bCs/>
                <w:sz w:val="20"/>
                <w:szCs w:val="20"/>
              </w:rPr>
            </w:pPr>
            <w:r>
              <w:rPr>
                <w:b/>
                <w:bCs/>
                <w:sz w:val="20"/>
                <w:szCs w:val="20"/>
              </w:rPr>
              <w:t>.....................................</w:t>
            </w:r>
          </w:p>
          <w:p w14:paraId="68C6F9D6" w14:textId="77777777" w:rsidR="00F0010A" w:rsidRDefault="00C23C4C">
            <w:pPr>
              <w:spacing w:after="0"/>
              <w:jc w:val="center"/>
              <w:rPr>
                <w:b/>
                <w:bCs/>
                <w:sz w:val="20"/>
                <w:szCs w:val="20"/>
              </w:rPr>
            </w:pPr>
            <w:r>
              <w:rPr>
                <w:b/>
                <w:bCs/>
                <w:sz w:val="20"/>
                <w:szCs w:val="20"/>
              </w:rPr>
              <w:t>Oceniający</w:t>
            </w:r>
          </w:p>
          <w:p w14:paraId="346B745D" w14:textId="77777777" w:rsidR="00F0010A" w:rsidRDefault="00C23C4C">
            <w:pPr>
              <w:spacing w:after="0"/>
              <w:jc w:val="center"/>
              <w:rPr>
                <w:b/>
                <w:bCs/>
                <w:sz w:val="20"/>
                <w:szCs w:val="20"/>
              </w:rPr>
            </w:pPr>
            <w:r>
              <w:rPr>
                <w:b/>
                <w:bCs/>
                <w:sz w:val="20"/>
                <w:szCs w:val="20"/>
              </w:rPr>
              <w:t>(imię i nazwisko)</w:t>
            </w:r>
          </w:p>
        </w:tc>
        <w:tc>
          <w:tcPr>
            <w:tcW w:w="4605" w:type="dxa"/>
          </w:tcPr>
          <w:p w14:paraId="195BE3A9" w14:textId="77777777" w:rsidR="00F0010A" w:rsidRDefault="00F0010A">
            <w:pPr>
              <w:spacing w:after="0"/>
              <w:jc w:val="right"/>
              <w:rPr>
                <w:b/>
                <w:bCs/>
                <w:sz w:val="20"/>
                <w:szCs w:val="20"/>
              </w:rPr>
            </w:pPr>
          </w:p>
          <w:p w14:paraId="753995FF" w14:textId="77777777" w:rsidR="00F0010A" w:rsidRDefault="00C23C4C">
            <w:pPr>
              <w:spacing w:after="0"/>
              <w:jc w:val="center"/>
              <w:rPr>
                <w:b/>
                <w:bCs/>
                <w:sz w:val="20"/>
                <w:szCs w:val="20"/>
              </w:rPr>
            </w:pPr>
            <w:r>
              <w:rPr>
                <w:b/>
                <w:bCs/>
                <w:sz w:val="20"/>
                <w:szCs w:val="20"/>
              </w:rPr>
              <w:t>.....................................</w:t>
            </w:r>
          </w:p>
          <w:p w14:paraId="3D3C3C0B" w14:textId="77777777" w:rsidR="00F0010A" w:rsidRDefault="00C23C4C">
            <w:pPr>
              <w:spacing w:after="0"/>
              <w:jc w:val="center"/>
              <w:rPr>
                <w:b/>
                <w:bCs/>
                <w:sz w:val="20"/>
                <w:szCs w:val="20"/>
              </w:rPr>
            </w:pPr>
            <w:r>
              <w:rPr>
                <w:b/>
                <w:bCs/>
                <w:sz w:val="20"/>
                <w:szCs w:val="20"/>
              </w:rPr>
              <w:t>Właściciel/Zarządca</w:t>
            </w:r>
          </w:p>
          <w:p w14:paraId="4AD834C2" w14:textId="77777777" w:rsidR="00F0010A" w:rsidRDefault="00C23C4C">
            <w:pPr>
              <w:spacing w:after="0"/>
              <w:jc w:val="center"/>
              <w:rPr>
                <w:b/>
                <w:bCs/>
                <w:sz w:val="20"/>
                <w:szCs w:val="20"/>
              </w:rPr>
            </w:pPr>
            <w:r>
              <w:rPr>
                <w:b/>
                <w:bCs/>
                <w:sz w:val="20"/>
                <w:szCs w:val="20"/>
              </w:rPr>
              <w:t>(podpis)</w:t>
            </w:r>
          </w:p>
        </w:tc>
      </w:tr>
      <w:tr w:rsidR="00F0010A" w14:paraId="369F71DE" w14:textId="77777777">
        <w:tc>
          <w:tcPr>
            <w:tcW w:w="4606" w:type="dxa"/>
          </w:tcPr>
          <w:p w14:paraId="5F97AF92" w14:textId="77777777" w:rsidR="00F0010A" w:rsidRDefault="00F0010A">
            <w:pPr>
              <w:snapToGrid w:val="0"/>
              <w:spacing w:after="0"/>
              <w:rPr>
                <w:b/>
                <w:bCs/>
                <w:sz w:val="20"/>
                <w:szCs w:val="20"/>
              </w:rPr>
            </w:pPr>
          </w:p>
          <w:p w14:paraId="59376854" w14:textId="77777777" w:rsidR="00F0010A" w:rsidRDefault="00F0010A">
            <w:pPr>
              <w:spacing w:after="0"/>
              <w:rPr>
                <w:b/>
                <w:bCs/>
                <w:sz w:val="20"/>
                <w:szCs w:val="20"/>
              </w:rPr>
            </w:pPr>
          </w:p>
          <w:p w14:paraId="3DAA34C2" w14:textId="4ADB2A8C" w:rsidR="00F0010A" w:rsidRDefault="00C23C4C">
            <w:pPr>
              <w:spacing w:after="0"/>
              <w:jc w:val="center"/>
              <w:rPr>
                <w:b/>
                <w:bCs/>
                <w:sz w:val="20"/>
                <w:szCs w:val="20"/>
              </w:rPr>
            </w:pPr>
            <w:r>
              <w:rPr>
                <w:b/>
                <w:bCs/>
                <w:sz w:val="20"/>
                <w:szCs w:val="20"/>
              </w:rPr>
              <w:t xml:space="preserve">........... r., </w:t>
            </w:r>
            <w:r w:rsidR="00441C2E">
              <w:rPr>
                <w:b/>
                <w:bCs/>
                <w:sz w:val="20"/>
                <w:szCs w:val="20"/>
              </w:rPr>
              <w:t>Czechowice-Dziedzice</w:t>
            </w:r>
          </w:p>
          <w:p w14:paraId="45B6D2F0" w14:textId="77777777" w:rsidR="00F0010A" w:rsidRDefault="00C23C4C">
            <w:pPr>
              <w:spacing w:after="0"/>
              <w:jc w:val="center"/>
              <w:rPr>
                <w:b/>
                <w:bCs/>
                <w:sz w:val="20"/>
                <w:szCs w:val="20"/>
              </w:rPr>
            </w:pPr>
            <w:r>
              <w:rPr>
                <w:b/>
                <w:bCs/>
                <w:sz w:val="20"/>
                <w:szCs w:val="20"/>
              </w:rPr>
              <w:t xml:space="preserve"> (data, miejscowość)</w:t>
            </w:r>
          </w:p>
        </w:tc>
        <w:tc>
          <w:tcPr>
            <w:tcW w:w="4605" w:type="dxa"/>
          </w:tcPr>
          <w:p w14:paraId="11C72093" w14:textId="77777777" w:rsidR="00F0010A" w:rsidRDefault="00F0010A">
            <w:pPr>
              <w:snapToGrid w:val="0"/>
              <w:spacing w:after="0"/>
              <w:jc w:val="right"/>
              <w:rPr>
                <w:b/>
                <w:bCs/>
                <w:sz w:val="20"/>
                <w:szCs w:val="20"/>
              </w:rPr>
            </w:pPr>
          </w:p>
          <w:p w14:paraId="1F3963A6" w14:textId="77777777" w:rsidR="00F0010A" w:rsidRDefault="00F0010A">
            <w:pPr>
              <w:spacing w:after="0"/>
              <w:jc w:val="right"/>
              <w:rPr>
                <w:b/>
                <w:bCs/>
                <w:sz w:val="20"/>
                <w:szCs w:val="20"/>
              </w:rPr>
            </w:pPr>
          </w:p>
          <w:p w14:paraId="77B08C47" w14:textId="77777777" w:rsidR="00F0010A" w:rsidRDefault="00C23C4C">
            <w:pPr>
              <w:spacing w:after="0"/>
              <w:jc w:val="center"/>
              <w:rPr>
                <w:b/>
                <w:bCs/>
                <w:sz w:val="20"/>
                <w:szCs w:val="20"/>
              </w:rPr>
            </w:pPr>
            <w:r>
              <w:rPr>
                <w:b/>
                <w:bCs/>
                <w:sz w:val="20"/>
                <w:szCs w:val="20"/>
              </w:rPr>
              <w:t>.....................................</w:t>
            </w:r>
          </w:p>
          <w:p w14:paraId="4B0269BE" w14:textId="77777777" w:rsidR="00F0010A" w:rsidRDefault="00C23C4C">
            <w:pPr>
              <w:spacing w:after="0"/>
              <w:jc w:val="center"/>
              <w:rPr>
                <w:b/>
                <w:bCs/>
                <w:sz w:val="20"/>
                <w:szCs w:val="20"/>
              </w:rPr>
            </w:pPr>
            <w:r>
              <w:rPr>
                <w:b/>
                <w:bCs/>
                <w:sz w:val="20"/>
                <w:szCs w:val="20"/>
              </w:rPr>
              <w:t>(adres lub pieczęć z adresem)</w:t>
            </w:r>
          </w:p>
        </w:tc>
      </w:tr>
    </w:tbl>
    <w:p w14:paraId="1DE0354E" w14:textId="77777777" w:rsidR="00F0010A" w:rsidRDefault="00F0010A">
      <w:pPr>
        <w:spacing w:after="0"/>
      </w:pPr>
    </w:p>
    <w:p w14:paraId="3D69BB24" w14:textId="77777777" w:rsidR="00F0010A" w:rsidRDefault="00F0010A">
      <w:pPr>
        <w:spacing w:after="0"/>
        <w:rPr>
          <w:sz w:val="20"/>
          <w:szCs w:val="20"/>
        </w:rPr>
      </w:pPr>
    </w:p>
    <w:p w14:paraId="1C3D2AB3" w14:textId="77777777" w:rsidR="00F0010A" w:rsidRDefault="00C23C4C">
      <w:pPr>
        <w:spacing w:after="0"/>
        <w:rPr>
          <w:bCs/>
          <w:sz w:val="16"/>
          <w:szCs w:val="16"/>
        </w:rPr>
      </w:pPr>
      <w:r>
        <w:rPr>
          <w:bCs/>
          <w:sz w:val="16"/>
          <w:szCs w:val="16"/>
        </w:rPr>
        <w:t>Objaśnienia:</w:t>
      </w:r>
    </w:p>
    <w:p w14:paraId="719BC79A" w14:textId="77777777" w:rsidR="00F0010A" w:rsidRDefault="00C23C4C">
      <w:pPr>
        <w:spacing w:after="0"/>
        <w:ind w:hanging="240"/>
        <w:rPr>
          <w:bCs/>
          <w:sz w:val="16"/>
          <w:szCs w:val="16"/>
        </w:rPr>
      </w:pPr>
      <w:r>
        <w:rPr>
          <w:bCs/>
          <w:sz w:val="16"/>
          <w:szCs w:val="16"/>
          <w:vertAlign w:val="superscript"/>
        </w:rPr>
        <w:t>1)</w:t>
      </w:r>
      <w:r>
        <w:rPr>
          <w:bCs/>
          <w:sz w:val="16"/>
          <w:szCs w:val="16"/>
        </w:rPr>
        <w:t>  Należy podać rodzaj zabudowy: budynek mieszkalny, budynek gospodarczy, budynek przemysłowy, inny.</w:t>
      </w:r>
    </w:p>
    <w:p w14:paraId="00455017" w14:textId="77777777" w:rsidR="00F0010A" w:rsidRDefault="00C23C4C">
      <w:pPr>
        <w:spacing w:after="0"/>
        <w:ind w:hanging="240"/>
        <w:rPr>
          <w:bCs/>
          <w:sz w:val="16"/>
          <w:szCs w:val="16"/>
        </w:rPr>
      </w:pPr>
      <w:r>
        <w:rPr>
          <w:bCs/>
          <w:sz w:val="16"/>
          <w:szCs w:val="16"/>
          <w:vertAlign w:val="superscript"/>
        </w:rPr>
        <w:t>2)</w:t>
      </w:r>
      <w:r>
        <w:rPr>
          <w:bCs/>
          <w:sz w:val="16"/>
          <w:szCs w:val="16"/>
        </w:rPr>
        <w:t>  Należy podać numer obrębu ewidencyjnego i numer działki ewidencyjnej faktycznego miejsca występowania azbestu.</w:t>
      </w:r>
    </w:p>
    <w:p w14:paraId="7E1E409E" w14:textId="77777777" w:rsidR="00F0010A" w:rsidRDefault="00C23C4C">
      <w:pPr>
        <w:spacing w:after="0"/>
        <w:ind w:hanging="240"/>
        <w:rPr>
          <w:bCs/>
          <w:sz w:val="16"/>
          <w:szCs w:val="16"/>
        </w:rPr>
      </w:pPr>
      <w:r>
        <w:rPr>
          <w:bCs/>
          <w:sz w:val="16"/>
          <w:szCs w:val="16"/>
          <w:vertAlign w:val="superscript"/>
        </w:rPr>
        <w:t>3)</w:t>
      </w:r>
      <w:r>
        <w:rPr>
          <w:bCs/>
          <w:sz w:val="16"/>
          <w:szCs w:val="16"/>
        </w:rPr>
        <w:t>  Przy określaniu rodzaju wyrobu zawierającego azbest należy stosować następującą klasyfikację:</w:t>
      </w:r>
    </w:p>
    <w:p w14:paraId="69A1EB6D" w14:textId="77777777" w:rsidR="00F0010A" w:rsidRDefault="00C23C4C">
      <w:pPr>
        <w:spacing w:after="0"/>
        <w:ind w:hanging="240"/>
        <w:rPr>
          <w:bCs/>
          <w:sz w:val="16"/>
          <w:szCs w:val="16"/>
        </w:rPr>
      </w:pPr>
      <w:r>
        <w:rPr>
          <w:bCs/>
          <w:sz w:val="16"/>
          <w:szCs w:val="16"/>
        </w:rPr>
        <w:t>–  płyty azbestowo-cementowe płaskie stosowane w budownictwie,</w:t>
      </w:r>
    </w:p>
    <w:p w14:paraId="03D1B0C2" w14:textId="77777777" w:rsidR="00F0010A" w:rsidRDefault="00C23C4C">
      <w:pPr>
        <w:spacing w:after="0"/>
        <w:ind w:hanging="240"/>
        <w:rPr>
          <w:bCs/>
          <w:sz w:val="16"/>
          <w:szCs w:val="16"/>
        </w:rPr>
      </w:pPr>
      <w:r>
        <w:rPr>
          <w:bCs/>
          <w:sz w:val="16"/>
          <w:szCs w:val="16"/>
        </w:rPr>
        <w:t>–  płyty faliste azbestowo-cementowe dla budownictwa,</w:t>
      </w:r>
    </w:p>
    <w:p w14:paraId="1E76B521" w14:textId="77777777" w:rsidR="00F0010A" w:rsidRDefault="00C23C4C">
      <w:pPr>
        <w:spacing w:after="0"/>
        <w:ind w:hanging="240"/>
        <w:rPr>
          <w:bCs/>
          <w:sz w:val="16"/>
          <w:szCs w:val="16"/>
        </w:rPr>
      </w:pPr>
      <w:r>
        <w:rPr>
          <w:bCs/>
          <w:sz w:val="16"/>
          <w:szCs w:val="16"/>
        </w:rPr>
        <w:t>–  rury i złącza azbestowo-cementowe,</w:t>
      </w:r>
    </w:p>
    <w:p w14:paraId="4B0F84BC" w14:textId="77777777" w:rsidR="00F0010A" w:rsidRDefault="00C23C4C">
      <w:pPr>
        <w:spacing w:after="0"/>
        <w:ind w:hanging="240"/>
        <w:rPr>
          <w:bCs/>
          <w:sz w:val="16"/>
          <w:szCs w:val="16"/>
        </w:rPr>
      </w:pPr>
      <w:r>
        <w:rPr>
          <w:bCs/>
          <w:sz w:val="16"/>
          <w:szCs w:val="16"/>
        </w:rPr>
        <w:t>–  izolacje natryskowe środkami zawierającymi w swoim składzie azbest,</w:t>
      </w:r>
    </w:p>
    <w:p w14:paraId="2D6400A8" w14:textId="77777777" w:rsidR="00F0010A" w:rsidRDefault="00C23C4C">
      <w:pPr>
        <w:spacing w:after="0"/>
        <w:ind w:hanging="240"/>
        <w:rPr>
          <w:bCs/>
          <w:sz w:val="16"/>
          <w:szCs w:val="16"/>
        </w:rPr>
      </w:pPr>
      <w:r>
        <w:rPr>
          <w:bCs/>
          <w:sz w:val="16"/>
          <w:szCs w:val="16"/>
        </w:rPr>
        <w:t>–  wyroby cierne azbestowo-kauczukowe,</w:t>
      </w:r>
    </w:p>
    <w:p w14:paraId="7079F722" w14:textId="77777777" w:rsidR="00F0010A" w:rsidRDefault="00C23C4C">
      <w:pPr>
        <w:spacing w:after="0"/>
        <w:ind w:hanging="240"/>
        <w:rPr>
          <w:bCs/>
          <w:sz w:val="16"/>
          <w:szCs w:val="16"/>
        </w:rPr>
      </w:pPr>
      <w:r>
        <w:rPr>
          <w:bCs/>
          <w:sz w:val="16"/>
          <w:szCs w:val="16"/>
        </w:rPr>
        <w:t>–  przędza specjalna, w tym włókna azbestowe obrobione,</w:t>
      </w:r>
    </w:p>
    <w:p w14:paraId="120AC5D8" w14:textId="77777777" w:rsidR="00F0010A" w:rsidRDefault="00C23C4C">
      <w:pPr>
        <w:spacing w:after="0"/>
        <w:ind w:hanging="240"/>
        <w:rPr>
          <w:bCs/>
          <w:sz w:val="16"/>
          <w:szCs w:val="16"/>
        </w:rPr>
      </w:pPr>
      <w:r>
        <w:rPr>
          <w:bCs/>
          <w:sz w:val="16"/>
          <w:szCs w:val="16"/>
        </w:rPr>
        <w:t>–  szczeliwa azbestowe,</w:t>
      </w:r>
    </w:p>
    <w:p w14:paraId="4254B7ED" w14:textId="77777777" w:rsidR="00F0010A" w:rsidRDefault="00C23C4C">
      <w:pPr>
        <w:spacing w:after="0"/>
        <w:ind w:hanging="240"/>
        <w:rPr>
          <w:bCs/>
          <w:sz w:val="16"/>
          <w:szCs w:val="16"/>
        </w:rPr>
      </w:pPr>
      <w:r>
        <w:rPr>
          <w:bCs/>
          <w:sz w:val="16"/>
          <w:szCs w:val="16"/>
        </w:rPr>
        <w:t>–  taśmy tkane i plecione, sznury i sznurki,</w:t>
      </w:r>
    </w:p>
    <w:p w14:paraId="4720CB60" w14:textId="77777777" w:rsidR="00F0010A" w:rsidRDefault="00C23C4C">
      <w:pPr>
        <w:spacing w:after="0"/>
        <w:ind w:hanging="240"/>
        <w:rPr>
          <w:bCs/>
          <w:sz w:val="16"/>
          <w:szCs w:val="16"/>
        </w:rPr>
      </w:pPr>
      <w:r>
        <w:rPr>
          <w:bCs/>
          <w:sz w:val="16"/>
          <w:szCs w:val="16"/>
        </w:rPr>
        <w:t>–  wyroby azbestowo-kauczukowe, z wyjątkiem wyrobów ciernych,</w:t>
      </w:r>
    </w:p>
    <w:p w14:paraId="5026F844" w14:textId="77777777" w:rsidR="00F0010A" w:rsidRDefault="00C23C4C">
      <w:pPr>
        <w:spacing w:after="0"/>
        <w:ind w:hanging="240"/>
        <w:rPr>
          <w:bCs/>
          <w:sz w:val="16"/>
          <w:szCs w:val="16"/>
        </w:rPr>
      </w:pPr>
      <w:r>
        <w:rPr>
          <w:bCs/>
          <w:sz w:val="16"/>
          <w:szCs w:val="16"/>
        </w:rPr>
        <w:t>–  papier, tektura,</w:t>
      </w:r>
    </w:p>
    <w:p w14:paraId="020F331B" w14:textId="77777777" w:rsidR="00F0010A" w:rsidRDefault="00C23C4C">
      <w:pPr>
        <w:spacing w:after="0"/>
        <w:ind w:hanging="240"/>
        <w:rPr>
          <w:bCs/>
          <w:sz w:val="16"/>
          <w:szCs w:val="16"/>
        </w:rPr>
      </w:pPr>
      <w:r>
        <w:rPr>
          <w:bCs/>
          <w:sz w:val="16"/>
          <w:szCs w:val="16"/>
        </w:rPr>
        <w:t>–  inne wyroby zawierające azbest, oddzielnie niewymienione, w tym papier i tektura, podać jakie.</w:t>
      </w:r>
    </w:p>
    <w:p w14:paraId="1C284397" w14:textId="77777777" w:rsidR="00F0010A" w:rsidRDefault="00C23C4C">
      <w:pPr>
        <w:spacing w:after="0"/>
        <w:ind w:hanging="240"/>
        <w:rPr>
          <w:bCs/>
          <w:sz w:val="16"/>
          <w:szCs w:val="16"/>
        </w:rPr>
      </w:pPr>
      <w:r>
        <w:rPr>
          <w:bCs/>
          <w:sz w:val="16"/>
          <w:szCs w:val="16"/>
          <w:vertAlign w:val="superscript"/>
        </w:rPr>
        <w:t>4)</w:t>
      </w:r>
      <w:r>
        <w:rPr>
          <w:bCs/>
          <w:sz w:val="16"/>
          <w:szCs w:val="16"/>
        </w:rPr>
        <w:t>  Ilość wyrobów azbestowych podana w jednostkach masy (Mg) oraz w jednostkach właściwych dla danego wyrobu (m</w:t>
      </w:r>
      <w:r>
        <w:rPr>
          <w:bCs/>
          <w:sz w:val="16"/>
          <w:szCs w:val="16"/>
          <w:vertAlign w:val="superscript"/>
        </w:rPr>
        <w:t>2</w:t>
      </w:r>
      <w:r>
        <w:rPr>
          <w:bCs/>
          <w:sz w:val="16"/>
          <w:szCs w:val="16"/>
        </w:rPr>
        <w:t>, m</w:t>
      </w:r>
      <w:r>
        <w:rPr>
          <w:bCs/>
          <w:sz w:val="16"/>
          <w:szCs w:val="16"/>
          <w:vertAlign w:val="superscript"/>
        </w:rPr>
        <w:t>3</w:t>
      </w:r>
      <w:r>
        <w:rPr>
          <w:bCs/>
          <w:sz w:val="16"/>
          <w:szCs w:val="16"/>
        </w:rPr>
        <w:t xml:space="preserve">, </w:t>
      </w:r>
      <w:proofErr w:type="spellStart"/>
      <w:r>
        <w:rPr>
          <w:bCs/>
          <w:sz w:val="16"/>
          <w:szCs w:val="16"/>
        </w:rPr>
        <w:t>mb</w:t>
      </w:r>
      <w:proofErr w:type="spellEnd"/>
      <w:r>
        <w:rPr>
          <w:bCs/>
          <w:sz w:val="16"/>
          <w:szCs w:val="16"/>
        </w:rPr>
        <w:t>).</w:t>
      </w:r>
    </w:p>
    <w:p w14:paraId="4FB5B4D9" w14:textId="77777777" w:rsidR="00F0010A" w:rsidRDefault="00C23C4C">
      <w:pPr>
        <w:spacing w:after="0"/>
        <w:ind w:hanging="240"/>
        <w:rPr>
          <w:bCs/>
          <w:sz w:val="16"/>
          <w:szCs w:val="16"/>
        </w:rPr>
      </w:pPr>
      <w:r>
        <w:rPr>
          <w:bCs/>
          <w:sz w:val="16"/>
          <w:szCs w:val="16"/>
          <w:vertAlign w:val="superscript"/>
        </w:rPr>
        <w:t>5)</w:t>
      </w:r>
      <w:r>
        <w:rPr>
          <w:bCs/>
          <w:sz w:val="16"/>
          <w:szCs w:val="16"/>
        </w:rPr>
        <w:t>  Należy podać datę przeprowadzenia poprzedniej oceny; jeśli jest to pierwsza ocena, należy wpisać „pierwsza ocena”.</w:t>
      </w:r>
    </w:p>
    <w:p w14:paraId="08E7D422" w14:textId="29F6D29D" w:rsidR="00F0010A" w:rsidRPr="007561B8" w:rsidRDefault="00C23C4C">
      <w:pPr>
        <w:pStyle w:val="Nagwek2"/>
        <w:numPr>
          <w:ilvl w:val="0"/>
          <w:numId w:val="0"/>
        </w:numPr>
        <w:ind w:left="576" w:hanging="576"/>
        <w:rPr>
          <w:i/>
          <w:sz w:val="20"/>
          <w:szCs w:val="20"/>
        </w:rPr>
      </w:pPr>
      <w:bookmarkStart w:id="110" w:name="_Toc171428700"/>
      <w:bookmarkStart w:id="111" w:name="_Toc213397013"/>
      <w:r w:rsidRPr="007561B8">
        <w:rPr>
          <w:i/>
          <w:sz w:val="20"/>
          <w:szCs w:val="20"/>
        </w:rPr>
        <w:lastRenderedPageBreak/>
        <w:t>Spis tabel</w:t>
      </w:r>
      <w:bookmarkEnd w:id="110"/>
      <w:r w:rsidR="00E66DD0" w:rsidRPr="007561B8">
        <w:rPr>
          <w:i/>
          <w:sz w:val="20"/>
          <w:szCs w:val="20"/>
        </w:rPr>
        <w:t>:</w:t>
      </w:r>
      <w:bookmarkEnd w:id="111"/>
    </w:p>
    <w:p w14:paraId="7E74D32B" w14:textId="06F0C754" w:rsidR="00D54EAE" w:rsidRPr="00D54EAE" w:rsidRDefault="00C23C4C">
      <w:pPr>
        <w:pStyle w:val="Spisilustracji"/>
        <w:tabs>
          <w:tab w:val="right" w:leader="dot" w:pos="9062"/>
        </w:tabs>
        <w:rPr>
          <w:rFonts w:asciiTheme="minorHAnsi" w:eastAsiaTheme="minorEastAsia" w:hAnsiTheme="minorHAnsi"/>
          <w:noProof/>
          <w:kern w:val="2"/>
          <w:sz w:val="20"/>
          <w:szCs w:val="20"/>
          <w:lang w:eastAsia="pl-PL"/>
          <w14:ligatures w14:val="standardContextual"/>
        </w:rPr>
      </w:pPr>
      <w:r w:rsidRPr="007561B8">
        <w:fldChar w:fldCharType="begin"/>
      </w:r>
      <w:r w:rsidRPr="007561B8">
        <w:rPr>
          <w:rStyle w:val="czeindeksu"/>
          <w:i/>
          <w:sz w:val="20"/>
          <w:szCs w:val="20"/>
        </w:rPr>
        <w:instrText xml:space="preserve"> TOC \c "Tabela" \h </w:instrText>
      </w:r>
      <w:r w:rsidRPr="007561B8">
        <w:rPr>
          <w:rStyle w:val="czeindeksu"/>
          <w:i/>
          <w:sz w:val="20"/>
          <w:szCs w:val="20"/>
        </w:rPr>
        <w:fldChar w:fldCharType="separate"/>
      </w:r>
      <w:hyperlink w:anchor="_Toc213142095" w:history="1">
        <w:r w:rsidR="00D54EAE" w:rsidRPr="00D54EAE">
          <w:rPr>
            <w:rStyle w:val="Hipercze"/>
            <w:noProof/>
            <w:sz w:val="20"/>
            <w:szCs w:val="20"/>
          </w:rPr>
          <w:t>Tabela 1. Charakterystyka właściwości fizykochemicznych wybranych odmian azbestu</w:t>
        </w:r>
        <w:r w:rsidR="00D54EAE" w:rsidRPr="00D54EAE">
          <w:rPr>
            <w:noProof/>
            <w:sz w:val="20"/>
            <w:szCs w:val="20"/>
          </w:rPr>
          <w:tab/>
        </w:r>
        <w:r w:rsidR="00D54EAE" w:rsidRPr="00D54EAE">
          <w:rPr>
            <w:noProof/>
            <w:sz w:val="20"/>
            <w:szCs w:val="20"/>
          </w:rPr>
          <w:fldChar w:fldCharType="begin"/>
        </w:r>
        <w:r w:rsidR="00D54EAE" w:rsidRPr="00D54EAE">
          <w:rPr>
            <w:noProof/>
            <w:sz w:val="20"/>
            <w:szCs w:val="20"/>
          </w:rPr>
          <w:instrText xml:space="preserve"> PAGEREF _Toc213142095 \h </w:instrText>
        </w:r>
        <w:r w:rsidR="00D54EAE" w:rsidRPr="00D54EAE">
          <w:rPr>
            <w:noProof/>
            <w:sz w:val="20"/>
            <w:szCs w:val="20"/>
          </w:rPr>
        </w:r>
        <w:r w:rsidR="00D54EAE" w:rsidRPr="00D54EAE">
          <w:rPr>
            <w:noProof/>
            <w:sz w:val="20"/>
            <w:szCs w:val="20"/>
          </w:rPr>
          <w:fldChar w:fldCharType="separate"/>
        </w:r>
        <w:r w:rsidR="00F96402">
          <w:rPr>
            <w:noProof/>
            <w:sz w:val="20"/>
            <w:szCs w:val="20"/>
          </w:rPr>
          <w:t>10</w:t>
        </w:r>
        <w:r w:rsidR="00D54EAE" w:rsidRPr="00D54EAE">
          <w:rPr>
            <w:noProof/>
            <w:sz w:val="20"/>
            <w:szCs w:val="20"/>
          </w:rPr>
          <w:fldChar w:fldCharType="end"/>
        </w:r>
      </w:hyperlink>
    </w:p>
    <w:p w14:paraId="62D620C4" w14:textId="65D3278D" w:rsidR="00D54EAE" w:rsidRPr="00D54EAE" w:rsidRDefault="00D54E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3142096" w:history="1">
        <w:r w:rsidRPr="00D54EAE">
          <w:rPr>
            <w:rStyle w:val="Hipercze"/>
            <w:rFonts w:cs="Arial"/>
            <w:noProof/>
            <w:sz w:val="20"/>
            <w:szCs w:val="20"/>
          </w:rPr>
          <w:t>Tabela 2. Składowiska odpadów zawierających azbest na terenie województwa śląskiego.</w:t>
        </w:r>
        <w:r w:rsidRPr="00D54EAE">
          <w:rPr>
            <w:noProof/>
            <w:sz w:val="20"/>
            <w:szCs w:val="20"/>
          </w:rPr>
          <w:tab/>
        </w:r>
        <w:r w:rsidRPr="00D54EAE">
          <w:rPr>
            <w:noProof/>
            <w:sz w:val="20"/>
            <w:szCs w:val="20"/>
          </w:rPr>
          <w:fldChar w:fldCharType="begin"/>
        </w:r>
        <w:r w:rsidRPr="00D54EAE">
          <w:rPr>
            <w:noProof/>
            <w:sz w:val="20"/>
            <w:szCs w:val="20"/>
          </w:rPr>
          <w:instrText xml:space="preserve"> PAGEREF _Toc213142096 \h </w:instrText>
        </w:r>
        <w:r w:rsidRPr="00D54EAE">
          <w:rPr>
            <w:noProof/>
            <w:sz w:val="20"/>
            <w:szCs w:val="20"/>
          </w:rPr>
        </w:r>
        <w:r w:rsidRPr="00D54EAE">
          <w:rPr>
            <w:noProof/>
            <w:sz w:val="20"/>
            <w:szCs w:val="20"/>
          </w:rPr>
          <w:fldChar w:fldCharType="separate"/>
        </w:r>
        <w:r w:rsidR="00F96402">
          <w:rPr>
            <w:noProof/>
            <w:sz w:val="20"/>
            <w:szCs w:val="20"/>
          </w:rPr>
          <w:t>23</w:t>
        </w:r>
        <w:r w:rsidRPr="00D54EAE">
          <w:rPr>
            <w:noProof/>
            <w:sz w:val="20"/>
            <w:szCs w:val="20"/>
          </w:rPr>
          <w:fldChar w:fldCharType="end"/>
        </w:r>
      </w:hyperlink>
    </w:p>
    <w:p w14:paraId="4BB3DAB1" w14:textId="75853435" w:rsidR="00D54EAE" w:rsidRPr="00D54EAE" w:rsidRDefault="00D54E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3142097" w:history="1">
        <w:r w:rsidRPr="00D54EAE">
          <w:rPr>
            <w:rStyle w:val="Hipercze"/>
            <w:noProof/>
            <w:sz w:val="20"/>
            <w:szCs w:val="20"/>
          </w:rPr>
          <w:t>Tabela 3. Struktura własnościowa wyrobów zawierających azbest.</w:t>
        </w:r>
        <w:r w:rsidRPr="00D54EAE">
          <w:rPr>
            <w:noProof/>
            <w:sz w:val="20"/>
            <w:szCs w:val="20"/>
          </w:rPr>
          <w:tab/>
        </w:r>
        <w:r w:rsidRPr="00D54EAE">
          <w:rPr>
            <w:noProof/>
            <w:sz w:val="20"/>
            <w:szCs w:val="20"/>
          </w:rPr>
          <w:fldChar w:fldCharType="begin"/>
        </w:r>
        <w:r w:rsidRPr="00D54EAE">
          <w:rPr>
            <w:noProof/>
            <w:sz w:val="20"/>
            <w:szCs w:val="20"/>
          </w:rPr>
          <w:instrText xml:space="preserve"> PAGEREF _Toc213142097 \h </w:instrText>
        </w:r>
        <w:r w:rsidRPr="00D54EAE">
          <w:rPr>
            <w:noProof/>
            <w:sz w:val="20"/>
            <w:szCs w:val="20"/>
          </w:rPr>
        </w:r>
        <w:r w:rsidRPr="00D54EAE">
          <w:rPr>
            <w:noProof/>
            <w:sz w:val="20"/>
            <w:szCs w:val="20"/>
          </w:rPr>
          <w:fldChar w:fldCharType="separate"/>
        </w:r>
        <w:r w:rsidR="00F96402">
          <w:rPr>
            <w:noProof/>
            <w:sz w:val="20"/>
            <w:szCs w:val="20"/>
          </w:rPr>
          <w:t>25</w:t>
        </w:r>
        <w:r w:rsidRPr="00D54EAE">
          <w:rPr>
            <w:noProof/>
            <w:sz w:val="20"/>
            <w:szCs w:val="20"/>
          </w:rPr>
          <w:fldChar w:fldCharType="end"/>
        </w:r>
      </w:hyperlink>
    </w:p>
    <w:p w14:paraId="4DD989D2" w14:textId="76D5B71C" w:rsidR="00D54EAE" w:rsidRPr="00D54EAE" w:rsidRDefault="00D54E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3142098" w:history="1">
        <w:r w:rsidRPr="00D54EAE">
          <w:rPr>
            <w:rStyle w:val="Hipercze"/>
            <w:noProof/>
            <w:sz w:val="20"/>
            <w:szCs w:val="20"/>
          </w:rPr>
          <w:t>Tabela 4. Ilość wyrobów zawierających azbest ze względu na rodzaj.</w:t>
        </w:r>
        <w:r w:rsidRPr="00D54EAE">
          <w:rPr>
            <w:noProof/>
            <w:sz w:val="20"/>
            <w:szCs w:val="20"/>
          </w:rPr>
          <w:tab/>
        </w:r>
        <w:r w:rsidRPr="00D54EAE">
          <w:rPr>
            <w:noProof/>
            <w:sz w:val="20"/>
            <w:szCs w:val="20"/>
          </w:rPr>
          <w:fldChar w:fldCharType="begin"/>
        </w:r>
        <w:r w:rsidRPr="00D54EAE">
          <w:rPr>
            <w:noProof/>
            <w:sz w:val="20"/>
            <w:szCs w:val="20"/>
          </w:rPr>
          <w:instrText xml:space="preserve"> PAGEREF _Toc213142098 \h </w:instrText>
        </w:r>
        <w:r w:rsidRPr="00D54EAE">
          <w:rPr>
            <w:noProof/>
            <w:sz w:val="20"/>
            <w:szCs w:val="20"/>
          </w:rPr>
        </w:r>
        <w:r w:rsidRPr="00D54EAE">
          <w:rPr>
            <w:noProof/>
            <w:sz w:val="20"/>
            <w:szCs w:val="20"/>
          </w:rPr>
          <w:fldChar w:fldCharType="separate"/>
        </w:r>
        <w:r w:rsidR="00F96402">
          <w:rPr>
            <w:noProof/>
            <w:sz w:val="20"/>
            <w:szCs w:val="20"/>
          </w:rPr>
          <w:t>27</w:t>
        </w:r>
        <w:r w:rsidRPr="00D54EAE">
          <w:rPr>
            <w:noProof/>
            <w:sz w:val="20"/>
            <w:szCs w:val="20"/>
          </w:rPr>
          <w:fldChar w:fldCharType="end"/>
        </w:r>
      </w:hyperlink>
    </w:p>
    <w:p w14:paraId="2D892F1B" w14:textId="1B243F6B" w:rsidR="00D54EAE" w:rsidRPr="00D54EAE" w:rsidRDefault="00D54E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3142099" w:history="1">
        <w:r w:rsidRPr="00D54EAE">
          <w:rPr>
            <w:rStyle w:val="Hipercze"/>
            <w:noProof/>
            <w:sz w:val="20"/>
            <w:szCs w:val="20"/>
          </w:rPr>
          <w:t>Tabela 5. Stopień pilności usunięcia wyrobów zawierających azbest z terenu Czechowice-Dziedzice.</w:t>
        </w:r>
        <w:r w:rsidRPr="00D54EAE">
          <w:rPr>
            <w:noProof/>
            <w:sz w:val="20"/>
            <w:szCs w:val="20"/>
          </w:rPr>
          <w:tab/>
        </w:r>
        <w:r w:rsidRPr="00D54EAE">
          <w:rPr>
            <w:noProof/>
            <w:sz w:val="20"/>
            <w:szCs w:val="20"/>
          </w:rPr>
          <w:fldChar w:fldCharType="begin"/>
        </w:r>
        <w:r w:rsidRPr="00D54EAE">
          <w:rPr>
            <w:noProof/>
            <w:sz w:val="20"/>
            <w:szCs w:val="20"/>
          </w:rPr>
          <w:instrText xml:space="preserve"> PAGEREF _Toc213142099 \h </w:instrText>
        </w:r>
        <w:r w:rsidRPr="00D54EAE">
          <w:rPr>
            <w:noProof/>
            <w:sz w:val="20"/>
            <w:szCs w:val="20"/>
          </w:rPr>
        </w:r>
        <w:r w:rsidRPr="00D54EAE">
          <w:rPr>
            <w:noProof/>
            <w:sz w:val="20"/>
            <w:szCs w:val="20"/>
          </w:rPr>
          <w:fldChar w:fldCharType="separate"/>
        </w:r>
        <w:r w:rsidR="00F96402">
          <w:rPr>
            <w:noProof/>
            <w:sz w:val="20"/>
            <w:szCs w:val="20"/>
          </w:rPr>
          <w:t>28</w:t>
        </w:r>
        <w:r w:rsidRPr="00D54EAE">
          <w:rPr>
            <w:noProof/>
            <w:sz w:val="20"/>
            <w:szCs w:val="20"/>
          </w:rPr>
          <w:fldChar w:fldCharType="end"/>
        </w:r>
      </w:hyperlink>
    </w:p>
    <w:p w14:paraId="02E0F548" w14:textId="4BD26659" w:rsidR="00D54EAE" w:rsidRPr="00D54EAE" w:rsidRDefault="00D54E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3142100" w:history="1">
        <w:r w:rsidRPr="00D54EAE">
          <w:rPr>
            <w:rStyle w:val="Hipercze"/>
            <w:noProof/>
            <w:sz w:val="20"/>
            <w:szCs w:val="20"/>
          </w:rPr>
          <w:t>Tabela 6. Harmonogram działań na lata 2026 – 2032.</w:t>
        </w:r>
        <w:r w:rsidRPr="00D54EAE">
          <w:rPr>
            <w:noProof/>
            <w:sz w:val="20"/>
            <w:szCs w:val="20"/>
          </w:rPr>
          <w:tab/>
        </w:r>
        <w:r w:rsidRPr="00D54EAE">
          <w:rPr>
            <w:noProof/>
            <w:sz w:val="20"/>
            <w:szCs w:val="20"/>
          </w:rPr>
          <w:fldChar w:fldCharType="begin"/>
        </w:r>
        <w:r w:rsidRPr="00D54EAE">
          <w:rPr>
            <w:noProof/>
            <w:sz w:val="20"/>
            <w:szCs w:val="20"/>
          </w:rPr>
          <w:instrText xml:space="preserve"> PAGEREF _Toc213142100 \h </w:instrText>
        </w:r>
        <w:r w:rsidRPr="00D54EAE">
          <w:rPr>
            <w:noProof/>
            <w:sz w:val="20"/>
            <w:szCs w:val="20"/>
          </w:rPr>
        </w:r>
        <w:r w:rsidRPr="00D54EAE">
          <w:rPr>
            <w:noProof/>
            <w:sz w:val="20"/>
            <w:szCs w:val="20"/>
          </w:rPr>
          <w:fldChar w:fldCharType="separate"/>
        </w:r>
        <w:r w:rsidR="00F96402">
          <w:rPr>
            <w:noProof/>
            <w:sz w:val="20"/>
            <w:szCs w:val="20"/>
          </w:rPr>
          <w:t>31</w:t>
        </w:r>
        <w:r w:rsidRPr="00D54EAE">
          <w:rPr>
            <w:noProof/>
            <w:sz w:val="20"/>
            <w:szCs w:val="20"/>
          </w:rPr>
          <w:fldChar w:fldCharType="end"/>
        </w:r>
      </w:hyperlink>
    </w:p>
    <w:p w14:paraId="0B2E6FCD" w14:textId="4EE927A3" w:rsidR="00D54EAE" w:rsidRPr="00D54EAE" w:rsidRDefault="00D54E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3142101" w:history="1">
        <w:r w:rsidRPr="00D54EAE">
          <w:rPr>
            <w:rStyle w:val="Hipercze"/>
            <w:noProof/>
            <w:sz w:val="20"/>
            <w:szCs w:val="20"/>
          </w:rPr>
          <w:t>Tabela 7. Uśredniona cena usuwania materiałów azbestowych z terenu Gminy Czechowice-Dziedzice w roku 2025.</w:t>
        </w:r>
        <w:r w:rsidRPr="00D54EAE">
          <w:rPr>
            <w:noProof/>
            <w:sz w:val="20"/>
            <w:szCs w:val="20"/>
          </w:rPr>
          <w:tab/>
        </w:r>
        <w:r w:rsidRPr="00D54EAE">
          <w:rPr>
            <w:noProof/>
            <w:sz w:val="20"/>
            <w:szCs w:val="20"/>
          </w:rPr>
          <w:fldChar w:fldCharType="begin"/>
        </w:r>
        <w:r w:rsidRPr="00D54EAE">
          <w:rPr>
            <w:noProof/>
            <w:sz w:val="20"/>
            <w:szCs w:val="20"/>
          </w:rPr>
          <w:instrText xml:space="preserve"> PAGEREF _Toc213142101 \h </w:instrText>
        </w:r>
        <w:r w:rsidRPr="00D54EAE">
          <w:rPr>
            <w:noProof/>
            <w:sz w:val="20"/>
            <w:szCs w:val="20"/>
          </w:rPr>
        </w:r>
        <w:r w:rsidRPr="00D54EAE">
          <w:rPr>
            <w:noProof/>
            <w:sz w:val="20"/>
            <w:szCs w:val="20"/>
          </w:rPr>
          <w:fldChar w:fldCharType="separate"/>
        </w:r>
        <w:r w:rsidR="00F96402">
          <w:rPr>
            <w:noProof/>
            <w:sz w:val="20"/>
            <w:szCs w:val="20"/>
          </w:rPr>
          <w:t>32</w:t>
        </w:r>
        <w:r w:rsidRPr="00D54EAE">
          <w:rPr>
            <w:noProof/>
            <w:sz w:val="20"/>
            <w:szCs w:val="20"/>
          </w:rPr>
          <w:fldChar w:fldCharType="end"/>
        </w:r>
      </w:hyperlink>
    </w:p>
    <w:p w14:paraId="0F83B823" w14:textId="31E13F08" w:rsidR="00D54EAE" w:rsidRPr="00D54EAE" w:rsidRDefault="00D54E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3142102" w:history="1">
        <w:r w:rsidRPr="00D54EAE">
          <w:rPr>
            <w:rStyle w:val="Hipercze"/>
            <w:noProof/>
            <w:sz w:val="20"/>
            <w:szCs w:val="20"/>
          </w:rPr>
          <w:t>Tabela 8. Szacowany, całkowity koszt usuwania materiałów zawierających azbest z terenu Gminy Czechowice-Dziedzice</w:t>
        </w:r>
        <w:r w:rsidR="00CD49AE">
          <w:rPr>
            <w:rStyle w:val="Hipercze"/>
            <w:noProof/>
            <w:sz w:val="20"/>
            <w:szCs w:val="20"/>
          </w:rPr>
          <w:t xml:space="preserve"> (dotyczy osób fizycznych)</w:t>
        </w:r>
        <w:r w:rsidRPr="00D54EAE">
          <w:rPr>
            <w:rStyle w:val="Hipercze"/>
            <w:noProof/>
            <w:sz w:val="20"/>
            <w:szCs w:val="20"/>
          </w:rPr>
          <w:t>.</w:t>
        </w:r>
        <w:r w:rsidRPr="00D54EAE">
          <w:rPr>
            <w:noProof/>
            <w:sz w:val="20"/>
            <w:szCs w:val="20"/>
          </w:rPr>
          <w:tab/>
        </w:r>
        <w:r w:rsidRPr="00D54EAE">
          <w:rPr>
            <w:noProof/>
            <w:sz w:val="20"/>
            <w:szCs w:val="20"/>
          </w:rPr>
          <w:fldChar w:fldCharType="begin"/>
        </w:r>
        <w:r w:rsidRPr="00D54EAE">
          <w:rPr>
            <w:noProof/>
            <w:sz w:val="20"/>
            <w:szCs w:val="20"/>
          </w:rPr>
          <w:instrText xml:space="preserve"> PAGEREF _Toc213142102 \h </w:instrText>
        </w:r>
        <w:r w:rsidRPr="00D54EAE">
          <w:rPr>
            <w:noProof/>
            <w:sz w:val="20"/>
            <w:szCs w:val="20"/>
          </w:rPr>
        </w:r>
        <w:r w:rsidRPr="00D54EAE">
          <w:rPr>
            <w:noProof/>
            <w:sz w:val="20"/>
            <w:szCs w:val="20"/>
          </w:rPr>
          <w:fldChar w:fldCharType="separate"/>
        </w:r>
        <w:r w:rsidR="00F96402">
          <w:rPr>
            <w:noProof/>
            <w:sz w:val="20"/>
            <w:szCs w:val="20"/>
          </w:rPr>
          <w:t>33</w:t>
        </w:r>
        <w:r w:rsidRPr="00D54EAE">
          <w:rPr>
            <w:noProof/>
            <w:sz w:val="20"/>
            <w:szCs w:val="20"/>
          </w:rPr>
          <w:fldChar w:fldCharType="end"/>
        </w:r>
      </w:hyperlink>
    </w:p>
    <w:p w14:paraId="4B3BC4B6" w14:textId="7B1307EF" w:rsidR="00D54EAE" w:rsidRPr="00D54EAE" w:rsidRDefault="00D54E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3142103" w:history="1">
        <w:r w:rsidRPr="00D54EAE">
          <w:rPr>
            <w:rStyle w:val="Hipercze"/>
            <w:noProof/>
            <w:sz w:val="20"/>
            <w:szCs w:val="20"/>
          </w:rPr>
          <w:t>Tabela 9. Ilość wyrobów zawierających azbest wraz z całkowitym kosztem ich usunięcia i unieszkodliwienia (teren Gminy Czechowice-Dziedzice</w:t>
        </w:r>
        <w:r w:rsidR="00CD49AE">
          <w:rPr>
            <w:rStyle w:val="Hipercze"/>
            <w:noProof/>
            <w:sz w:val="20"/>
            <w:szCs w:val="20"/>
          </w:rPr>
          <w:t>, dotyczy osób fizycznych</w:t>
        </w:r>
        <w:r w:rsidRPr="00D54EAE">
          <w:rPr>
            <w:rStyle w:val="Hipercze"/>
            <w:noProof/>
            <w:sz w:val="20"/>
            <w:szCs w:val="20"/>
          </w:rPr>
          <w:t>).</w:t>
        </w:r>
        <w:r w:rsidRPr="00D54EAE">
          <w:rPr>
            <w:noProof/>
            <w:sz w:val="20"/>
            <w:szCs w:val="20"/>
          </w:rPr>
          <w:tab/>
        </w:r>
        <w:r w:rsidRPr="00D54EAE">
          <w:rPr>
            <w:noProof/>
            <w:sz w:val="20"/>
            <w:szCs w:val="20"/>
          </w:rPr>
          <w:fldChar w:fldCharType="begin"/>
        </w:r>
        <w:r w:rsidRPr="00D54EAE">
          <w:rPr>
            <w:noProof/>
            <w:sz w:val="20"/>
            <w:szCs w:val="20"/>
          </w:rPr>
          <w:instrText xml:space="preserve"> PAGEREF _Toc213142103 \h </w:instrText>
        </w:r>
        <w:r w:rsidRPr="00D54EAE">
          <w:rPr>
            <w:noProof/>
            <w:sz w:val="20"/>
            <w:szCs w:val="20"/>
          </w:rPr>
        </w:r>
        <w:r w:rsidRPr="00D54EAE">
          <w:rPr>
            <w:noProof/>
            <w:sz w:val="20"/>
            <w:szCs w:val="20"/>
          </w:rPr>
          <w:fldChar w:fldCharType="separate"/>
        </w:r>
        <w:r w:rsidR="00F96402">
          <w:rPr>
            <w:noProof/>
            <w:sz w:val="20"/>
            <w:szCs w:val="20"/>
          </w:rPr>
          <w:t>33</w:t>
        </w:r>
        <w:r w:rsidRPr="00D54EAE">
          <w:rPr>
            <w:noProof/>
            <w:sz w:val="20"/>
            <w:szCs w:val="20"/>
          </w:rPr>
          <w:fldChar w:fldCharType="end"/>
        </w:r>
      </w:hyperlink>
    </w:p>
    <w:p w14:paraId="4EF658F0" w14:textId="2321BC53" w:rsidR="00D54EAE" w:rsidRPr="00D54EAE" w:rsidRDefault="00D54EAE">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3142104" w:history="1">
        <w:r w:rsidRPr="00D54EAE">
          <w:rPr>
            <w:rStyle w:val="Hipercze"/>
            <w:noProof/>
            <w:sz w:val="20"/>
            <w:szCs w:val="20"/>
          </w:rPr>
          <w:t>Tabela 10. Wskaźniki monitoringu Programu usuwania azbestu.</w:t>
        </w:r>
        <w:r w:rsidRPr="00D54EAE">
          <w:rPr>
            <w:noProof/>
            <w:sz w:val="20"/>
            <w:szCs w:val="20"/>
          </w:rPr>
          <w:tab/>
        </w:r>
        <w:r w:rsidRPr="00D54EAE">
          <w:rPr>
            <w:noProof/>
            <w:sz w:val="20"/>
            <w:szCs w:val="20"/>
          </w:rPr>
          <w:fldChar w:fldCharType="begin"/>
        </w:r>
        <w:r w:rsidRPr="00D54EAE">
          <w:rPr>
            <w:noProof/>
            <w:sz w:val="20"/>
            <w:szCs w:val="20"/>
          </w:rPr>
          <w:instrText xml:space="preserve"> PAGEREF _Toc213142104 \h </w:instrText>
        </w:r>
        <w:r w:rsidRPr="00D54EAE">
          <w:rPr>
            <w:noProof/>
            <w:sz w:val="20"/>
            <w:szCs w:val="20"/>
          </w:rPr>
        </w:r>
        <w:r w:rsidRPr="00D54EAE">
          <w:rPr>
            <w:noProof/>
            <w:sz w:val="20"/>
            <w:szCs w:val="20"/>
          </w:rPr>
          <w:fldChar w:fldCharType="separate"/>
        </w:r>
        <w:r w:rsidR="00F96402">
          <w:rPr>
            <w:noProof/>
            <w:sz w:val="20"/>
            <w:szCs w:val="20"/>
          </w:rPr>
          <w:t>38</w:t>
        </w:r>
        <w:r w:rsidRPr="00D54EAE">
          <w:rPr>
            <w:noProof/>
            <w:sz w:val="20"/>
            <w:szCs w:val="20"/>
          </w:rPr>
          <w:fldChar w:fldCharType="end"/>
        </w:r>
      </w:hyperlink>
    </w:p>
    <w:p w14:paraId="30DC6371" w14:textId="5BBED709" w:rsidR="00F0010A" w:rsidRPr="00E66DD0" w:rsidRDefault="00C23C4C">
      <w:pPr>
        <w:pStyle w:val="Spisilustracji"/>
        <w:tabs>
          <w:tab w:val="right" w:leader="dot" w:pos="9062"/>
        </w:tabs>
        <w:rPr>
          <w:rFonts w:asciiTheme="minorHAnsi" w:eastAsiaTheme="minorEastAsia" w:hAnsiTheme="minorHAnsi"/>
          <w:i/>
          <w:sz w:val="20"/>
          <w:szCs w:val="20"/>
          <w:lang w:eastAsia="pl-PL"/>
        </w:rPr>
      </w:pPr>
      <w:r w:rsidRPr="007561B8">
        <w:rPr>
          <w:rStyle w:val="czeindeksu"/>
          <w:i/>
          <w:sz w:val="20"/>
          <w:szCs w:val="20"/>
        </w:rPr>
        <w:fldChar w:fldCharType="end"/>
      </w:r>
    </w:p>
    <w:p w14:paraId="4D4D7C78" w14:textId="7CFA8794" w:rsidR="00F0010A" w:rsidRPr="007561B8" w:rsidRDefault="00C23C4C">
      <w:pPr>
        <w:pStyle w:val="Nagwek2"/>
        <w:numPr>
          <w:ilvl w:val="0"/>
          <w:numId w:val="0"/>
        </w:numPr>
        <w:ind w:left="576" w:hanging="576"/>
        <w:rPr>
          <w:i/>
          <w:sz w:val="20"/>
          <w:szCs w:val="20"/>
        </w:rPr>
      </w:pPr>
      <w:bookmarkStart w:id="112" w:name="_Toc171428701"/>
      <w:bookmarkStart w:id="113" w:name="_Toc213397014"/>
      <w:r w:rsidRPr="007561B8">
        <w:rPr>
          <w:i/>
          <w:sz w:val="20"/>
          <w:szCs w:val="20"/>
        </w:rPr>
        <w:t>Spis rysunków</w:t>
      </w:r>
      <w:bookmarkEnd w:id="112"/>
      <w:r w:rsidR="00E66DD0" w:rsidRPr="007561B8">
        <w:rPr>
          <w:i/>
          <w:sz w:val="20"/>
          <w:szCs w:val="20"/>
        </w:rPr>
        <w:t>:</w:t>
      </w:r>
      <w:bookmarkEnd w:id="113"/>
    </w:p>
    <w:p w14:paraId="675B0E81" w14:textId="7305BF86" w:rsidR="007561B8" w:rsidRPr="007561B8" w:rsidRDefault="00C23C4C">
      <w:pPr>
        <w:pStyle w:val="Spisilustracji"/>
        <w:tabs>
          <w:tab w:val="right" w:leader="dot" w:pos="9062"/>
        </w:tabs>
        <w:rPr>
          <w:rFonts w:asciiTheme="minorHAnsi" w:eastAsiaTheme="minorEastAsia" w:hAnsiTheme="minorHAnsi"/>
          <w:noProof/>
          <w:kern w:val="2"/>
          <w:sz w:val="20"/>
          <w:szCs w:val="20"/>
          <w:lang w:eastAsia="pl-PL"/>
          <w14:ligatures w14:val="standardContextual"/>
        </w:rPr>
      </w:pPr>
      <w:r w:rsidRPr="00E66DD0">
        <w:fldChar w:fldCharType="begin"/>
      </w:r>
      <w:r w:rsidRPr="00E66DD0">
        <w:rPr>
          <w:rStyle w:val="czeindeksu"/>
          <w:i/>
          <w:sz w:val="20"/>
          <w:szCs w:val="20"/>
        </w:rPr>
        <w:instrText xml:space="preserve"> TOC \c "Rysunek" \h </w:instrText>
      </w:r>
      <w:r w:rsidRPr="00E66DD0">
        <w:rPr>
          <w:rStyle w:val="czeindeksu"/>
          <w:i/>
          <w:sz w:val="20"/>
          <w:szCs w:val="20"/>
        </w:rPr>
        <w:fldChar w:fldCharType="separate"/>
      </w:r>
      <w:hyperlink w:anchor="_Toc212199672" w:history="1">
        <w:r w:rsidR="007561B8" w:rsidRPr="007561B8">
          <w:rPr>
            <w:rStyle w:val="Hipercze"/>
            <w:noProof/>
            <w:sz w:val="20"/>
            <w:szCs w:val="20"/>
          </w:rPr>
          <w:t>Rysunek 1. Położenie Gminy Czechowice-Dziedzice na tle woj. śląskiego i powiatu bielskiego.</w:t>
        </w:r>
        <w:r w:rsidR="007561B8" w:rsidRPr="007561B8">
          <w:rPr>
            <w:noProof/>
            <w:sz w:val="20"/>
            <w:szCs w:val="20"/>
          </w:rPr>
          <w:tab/>
        </w:r>
        <w:r w:rsidR="007561B8" w:rsidRPr="007561B8">
          <w:rPr>
            <w:noProof/>
            <w:sz w:val="20"/>
            <w:szCs w:val="20"/>
          </w:rPr>
          <w:fldChar w:fldCharType="begin"/>
        </w:r>
        <w:r w:rsidR="007561B8" w:rsidRPr="007561B8">
          <w:rPr>
            <w:noProof/>
            <w:sz w:val="20"/>
            <w:szCs w:val="20"/>
          </w:rPr>
          <w:instrText xml:space="preserve"> PAGEREF _Toc212199672 \h </w:instrText>
        </w:r>
        <w:r w:rsidR="007561B8" w:rsidRPr="007561B8">
          <w:rPr>
            <w:noProof/>
            <w:sz w:val="20"/>
            <w:szCs w:val="20"/>
          </w:rPr>
        </w:r>
        <w:r w:rsidR="007561B8" w:rsidRPr="007561B8">
          <w:rPr>
            <w:noProof/>
            <w:sz w:val="20"/>
            <w:szCs w:val="20"/>
          </w:rPr>
          <w:fldChar w:fldCharType="separate"/>
        </w:r>
        <w:r w:rsidR="00F96402">
          <w:rPr>
            <w:noProof/>
            <w:sz w:val="20"/>
            <w:szCs w:val="20"/>
          </w:rPr>
          <w:t>5</w:t>
        </w:r>
        <w:r w:rsidR="007561B8" w:rsidRPr="007561B8">
          <w:rPr>
            <w:noProof/>
            <w:sz w:val="20"/>
            <w:szCs w:val="20"/>
          </w:rPr>
          <w:fldChar w:fldCharType="end"/>
        </w:r>
      </w:hyperlink>
    </w:p>
    <w:p w14:paraId="2B486586" w14:textId="6C215CBF" w:rsidR="007561B8" w:rsidRPr="007561B8" w:rsidRDefault="007561B8">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2199673" w:history="1">
        <w:r w:rsidRPr="007561B8">
          <w:rPr>
            <w:rStyle w:val="Hipercze"/>
            <w:noProof/>
            <w:sz w:val="20"/>
            <w:szCs w:val="20"/>
          </w:rPr>
          <w:t>Rysunek 2. Schemat procedury dotyczącej obowiązków i postępowania właścicieli i zarządców przy użytkowaniu obiektów i terenów z wyrobami zawierającymi azbest</w:t>
        </w:r>
        <w:r w:rsidRPr="007561B8">
          <w:rPr>
            <w:noProof/>
            <w:sz w:val="20"/>
            <w:szCs w:val="20"/>
          </w:rPr>
          <w:tab/>
        </w:r>
        <w:r w:rsidRPr="007561B8">
          <w:rPr>
            <w:noProof/>
            <w:sz w:val="20"/>
            <w:szCs w:val="20"/>
          </w:rPr>
          <w:fldChar w:fldCharType="begin"/>
        </w:r>
        <w:r w:rsidRPr="007561B8">
          <w:rPr>
            <w:noProof/>
            <w:sz w:val="20"/>
            <w:szCs w:val="20"/>
          </w:rPr>
          <w:instrText xml:space="preserve"> PAGEREF _Toc212199673 \h </w:instrText>
        </w:r>
        <w:r w:rsidRPr="007561B8">
          <w:rPr>
            <w:noProof/>
            <w:sz w:val="20"/>
            <w:szCs w:val="20"/>
          </w:rPr>
        </w:r>
        <w:r w:rsidRPr="007561B8">
          <w:rPr>
            <w:noProof/>
            <w:sz w:val="20"/>
            <w:szCs w:val="20"/>
          </w:rPr>
          <w:fldChar w:fldCharType="separate"/>
        </w:r>
        <w:r w:rsidR="00F96402">
          <w:rPr>
            <w:noProof/>
            <w:sz w:val="20"/>
            <w:szCs w:val="20"/>
          </w:rPr>
          <w:t>14</w:t>
        </w:r>
        <w:r w:rsidRPr="007561B8">
          <w:rPr>
            <w:noProof/>
            <w:sz w:val="20"/>
            <w:szCs w:val="20"/>
          </w:rPr>
          <w:fldChar w:fldCharType="end"/>
        </w:r>
      </w:hyperlink>
    </w:p>
    <w:p w14:paraId="136B866C" w14:textId="518396FB" w:rsidR="007561B8" w:rsidRPr="007561B8" w:rsidRDefault="007561B8">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2199674" w:history="1">
        <w:r w:rsidRPr="007561B8">
          <w:rPr>
            <w:rStyle w:val="Hipercze"/>
            <w:noProof/>
            <w:sz w:val="20"/>
            <w:szCs w:val="20"/>
          </w:rPr>
          <w:t>Rysunek 3. Schemat procedury dotyczącej obowiązków i postępowania właścicieli i zarządców przy usuwaniu wyrobów zawierających azbest z obiektów i terenów zlokalizowanych na terenie Gminy Czechowice-Dziedzice.</w:t>
        </w:r>
        <w:r w:rsidRPr="007561B8">
          <w:rPr>
            <w:noProof/>
            <w:sz w:val="20"/>
            <w:szCs w:val="20"/>
          </w:rPr>
          <w:tab/>
        </w:r>
        <w:r w:rsidRPr="007561B8">
          <w:rPr>
            <w:noProof/>
            <w:sz w:val="20"/>
            <w:szCs w:val="20"/>
          </w:rPr>
          <w:fldChar w:fldCharType="begin"/>
        </w:r>
        <w:r w:rsidRPr="007561B8">
          <w:rPr>
            <w:noProof/>
            <w:sz w:val="20"/>
            <w:szCs w:val="20"/>
          </w:rPr>
          <w:instrText xml:space="preserve"> PAGEREF _Toc212199674 \h </w:instrText>
        </w:r>
        <w:r w:rsidRPr="007561B8">
          <w:rPr>
            <w:noProof/>
            <w:sz w:val="20"/>
            <w:szCs w:val="20"/>
          </w:rPr>
        </w:r>
        <w:r w:rsidRPr="007561B8">
          <w:rPr>
            <w:noProof/>
            <w:sz w:val="20"/>
            <w:szCs w:val="20"/>
          </w:rPr>
          <w:fldChar w:fldCharType="separate"/>
        </w:r>
        <w:r w:rsidR="00F96402">
          <w:rPr>
            <w:noProof/>
            <w:sz w:val="20"/>
            <w:szCs w:val="20"/>
          </w:rPr>
          <w:t>15</w:t>
        </w:r>
        <w:r w:rsidRPr="007561B8">
          <w:rPr>
            <w:noProof/>
            <w:sz w:val="20"/>
            <w:szCs w:val="20"/>
          </w:rPr>
          <w:fldChar w:fldCharType="end"/>
        </w:r>
      </w:hyperlink>
    </w:p>
    <w:p w14:paraId="1F108E51" w14:textId="08B46905" w:rsidR="007561B8" w:rsidRPr="007561B8" w:rsidRDefault="007561B8">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2199675" w:history="1">
        <w:r w:rsidRPr="007561B8">
          <w:rPr>
            <w:rStyle w:val="Hipercze"/>
            <w:noProof/>
            <w:sz w:val="20"/>
            <w:szCs w:val="20"/>
          </w:rPr>
          <w:t>Rysunek 4. Wzór oznakowania wyrobów, odpadów i opakowań zawierających azbest lub wyroby zawierające azbest, a także miejsca ich występowania.</w:t>
        </w:r>
        <w:r w:rsidRPr="007561B8">
          <w:rPr>
            <w:noProof/>
            <w:sz w:val="20"/>
            <w:szCs w:val="20"/>
          </w:rPr>
          <w:tab/>
        </w:r>
        <w:r w:rsidRPr="007561B8">
          <w:rPr>
            <w:noProof/>
            <w:sz w:val="20"/>
            <w:szCs w:val="20"/>
          </w:rPr>
          <w:fldChar w:fldCharType="begin"/>
        </w:r>
        <w:r w:rsidRPr="007561B8">
          <w:rPr>
            <w:noProof/>
            <w:sz w:val="20"/>
            <w:szCs w:val="20"/>
          </w:rPr>
          <w:instrText xml:space="preserve"> PAGEREF _Toc212199675 \h </w:instrText>
        </w:r>
        <w:r w:rsidRPr="007561B8">
          <w:rPr>
            <w:noProof/>
            <w:sz w:val="20"/>
            <w:szCs w:val="20"/>
          </w:rPr>
        </w:r>
        <w:r w:rsidRPr="007561B8">
          <w:rPr>
            <w:noProof/>
            <w:sz w:val="20"/>
            <w:szCs w:val="20"/>
          </w:rPr>
          <w:fldChar w:fldCharType="separate"/>
        </w:r>
        <w:r w:rsidR="00F96402">
          <w:rPr>
            <w:noProof/>
            <w:sz w:val="20"/>
            <w:szCs w:val="20"/>
          </w:rPr>
          <w:t>19</w:t>
        </w:r>
        <w:r w:rsidRPr="007561B8">
          <w:rPr>
            <w:noProof/>
            <w:sz w:val="20"/>
            <w:szCs w:val="20"/>
          </w:rPr>
          <w:fldChar w:fldCharType="end"/>
        </w:r>
      </w:hyperlink>
    </w:p>
    <w:p w14:paraId="59306BED" w14:textId="4E9C8B5F" w:rsidR="007561B8" w:rsidRPr="007561B8" w:rsidRDefault="007561B8">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2199676" w:history="1">
        <w:r w:rsidRPr="007561B8">
          <w:rPr>
            <w:rStyle w:val="Hipercze"/>
            <w:noProof/>
            <w:sz w:val="20"/>
            <w:szCs w:val="20"/>
          </w:rPr>
          <w:t>Rysunek 5. Schemat procedury dotyczącej prac polegających na usuwaniu wyrobów zawierających azbest, wytwarzania odpadów niebezpiecznych wraz z oczyszczaniem obiektu/terenu/instalacji.</w:t>
        </w:r>
        <w:r w:rsidRPr="007561B8">
          <w:rPr>
            <w:noProof/>
            <w:sz w:val="20"/>
            <w:szCs w:val="20"/>
          </w:rPr>
          <w:tab/>
        </w:r>
        <w:r w:rsidRPr="007561B8">
          <w:rPr>
            <w:noProof/>
            <w:sz w:val="20"/>
            <w:szCs w:val="20"/>
          </w:rPr>
          <w:fldChar w:fldCharType="begin"/>
        </w:r>
        <w:r w:rsidRPr="007561B8">
          <w:rPr>
            <w:noProof/>
            <w:sz w:val="20"/>
            <w:szCs w:val="20"/>
          </w:rPr>
          <w:instrText xml:space="preserve"> PAGEREF _Toc212199676 \h </w:instrText>
        </w:r>
        <w:r w:rsidRPr="007561B8">
          <w:rPr>
            <w:noProof/>
            <w:sz w:val="20"/>
            <w:szCs w:val="20"/>
          </w:rPr>
        </w:r>
        <w:r w:rsidRPr="007561B8">
          <w:rPr>
            <w:noProof/>
            <w:sz w:val="20"/>
            <w:szCs w:val="20"/>
          </w:rPr>
          <w:fldChar w:fldCharType="separate"/>
        </w:r>
        <w:r w:rsidR="00F96402">
          <w:rPr>
            <w:noProof/>
            <w:sz w:val="20"/>
            <w:szCs w:val="20"/>
          </w:rPr>
          <w:t>20</w:t>
        </w:r>
        <w:r w:rsidRPr="007561B8">
          <w:rPr>
            <w:noProof/>
            <w:sz w:val="20"/>
            <w:szCs w:val="20"/>
          </w:rPr>
          <w:fldChar w:fldCharType="end"/>
        </w:r>
      </w:hyperlink>
    </w:p>
    <w:p w14:paraId="31A94D46" w14:textId="7A5B8840" w:rsidR="007561B8" w:rsidRPr="007561B8" w:rsidRDefault="007561B8">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2199677" w:history="1">
        <w:r w:rsidRPr="007561B8">
          <w:rPr>
            <w:rStyle w:val="Hipercze"/>
            <w:noProof/>
            <w:sz w:val="20"/>
            <w:szCs w:val="20"/>
          </w:rPr>
          <w:t>Rysunek 6. Schemat procedury dotyczącej przygotowania i transportu odpadów niebezpiecznych zawierających azbest.</w:t>
        </w:r>
        <w:r w:rsidRPr="007561B8">
          <w:rPr>
            <w:noProof/>
            <w:sz w:val="20"/>
            <w:szCs w:val="20"/>
          </w:rPr>
          <w:tab/>
        </w:r>
        <w:r w:rsidRPr="007561B8">
          <w:rPr>
            <w:noProof/>
            <w:sz w:val="20"/>
            <w:szCs w:val="20"/>
          </w:rPr>
          <w:fldChar w:fldCharType="begin"/>
        </w:r>
        <w:r w:rsidRPr="007561B8">
          <w:rPr>
            <w:noProof/>
            <w:sz w:val="20"/>
            <w:szCs w:val="20"/>
          </w:rPr>
          <w:instrText xml:space="preserve"> PAGEREF _Toc212199677 \h </w:instrText>
        </w:r>
        <w:r w:rsidRPr="007561B8">
          <w:rPr>
            <w:noProof/>
            <w:sz w:val="20"/>
            <w:szCs w:val="20"/>
          </w:rPr>
        </w:r>
        <w:r w:rsidRPr="007561B8">
          <w:rPr>
            <w:noProof/>
            <w:sz w:val="20"/>
            <w:szCs w:val="20"/>
          </w:rPr>
          <w:fldChar w:fldCharType="separate"/>
        </w:r>
        <w:r w:rsidR="00F96402">
          <w:rPr>
            <w:noProof/>
            <w:sz w:val="20"/>
            <w:szCs w:val="20"/>
          </w:rPr>
          <w:t>22</w:t>
        </w:r>
        <w:r w:rsidRPr="007561B8">
          <w:rPr>
            <w:noProof/>
            <w:sz w:val="20"/>
            <w:szCs w:val="20"/>
          </w:rPr>
          <w:fldChar w:fldCharType="end"/>
        </w:r>
      </w:hyperlink>
    </w:p>
    <w:p w14:paraId="470638AB" w14:textId="6A78B182" w:rsidR="007561B8" w:rsidRPr="007561B8" w:rsidRDefault="007561B8">
      <w:pPr>
        <w:pStyle w:val="Spisilustracji"/>
        <w:tabs>
          <w:tab w:val="right" w:leader="dot" w:pos="9062"/>
        </w:tabs>
        <w:rPr>
          <w:rFonts w:asciiTheme="minorHAnsi" w:eastAsiaTheme="minorEastAsia" w:hAnsiTheme="minorHAnsi"/>
          <w:noProof/>
          <w:kern w:val="2"/>
          <w:sz w:val="20"/>
          <w:szCs w:val="20"/>
          <w:lang w:eastAsia="pl-PL"/>
          <w14:ligatures w14:val="standardContextual"/>
        </w:rPr>
      </w:pPr>
      <w:hyperlink w:anchor="_Toc212199678" w:history="1">
        <w:r w:rsidRPr="007561B8">
          <w:rPr>
            <w:rStyle w:val="Hipercze"/>
            <w:noProof/>
            <w:sz w:val="20"/>
            <w:szCs w:val="20"/>
          </w:rPr>
          <w:t>Rysunek 7. Ilość wyrobów zawierających azbest ze względu na rodzaj.</w:t>
        </w:r>
        <w:r w:rsidRPr="007561B8">
          <w:rPr>
            <w:noProof/>
            <w:sz w:val="20"/>
            <w:szCs w:val="20"/>
          </w:rPr>
          <w:tab/>
        </w:r>
        <w:r w:rsidRPr="007561B8">
          <w:rPr>
            <w:noProof/>
            <w:sz w:val="20"/>
            <w:szCs w:val="20"/>
          </w:rPr>
          <w:fldChar w:fldCharType="begin"/>
        </w:r>
        <w:r w:rsidRPr="007561B8">
          <w:rPr>
            <w:noProof/>
            <w:sz w:val="20"/>
            <w:szCs w:val="20"/>
          </w:rPr>
          <w:instrText xml:space="preserve"> PAGEREF _Toc212199678 \h </w:instrText>
        </w:r>
        <w:r w:rsidRPr="007561B8">
          <w:rPr>
            <w:noProof/>
            <w:sz w:val="20"/>
            <w:szCs w:val="20"/>
          </w:rPr>
        </w:r>
        <w:r w:rsidRPr="007561B8">
          <w:rPr>
            <w:noProof/>
            <w:sz w:val="20"/>
            <w:szCs w:val="20"/>
          </w:rPr>
          <w:fldChar w:fldCharType="separate"/>
        </w:r>
        <w:r w:rsidR="00F96402">
          <w:rPr>
            <w:noProof/>
            <w:sz w:val="20"/>
            <w:szCs w:val="20"/>
          </w:rPr>
          <w:t>27</w:t>
        </w:r>
        <w:r w:rsidRPr="007561B8">
          <w:rPr>
            <w:noProof/>
            <w:sz w:val="20"/>
            <w:szCs w:val="20"/>
          </w:rPr>
          <w:fldChar w:fldCharType="end"/>
        </w:r>
      </w:hyperlink>
    </w:p>
    <w:p w14:paraId="65E4C2C8" w14:textId="4EE3387D" w:rsidR="00F0010A" w:rsidRDefault="00C23C4C">
      <w:pPr>
        <w:pStyle w:val="Spisilustracji"/>
        <w:tabs>
          <w:tab w:val="right" w:leader="dot" w:pos="9062"/>
        </w:tabs>
        <w:rPr>
          <w:rFonts w:asciiTheme="minorHAnsi" w:eastAsiaTheme="minorEastAsia" w:hAnsiTheme="minorHAnsi"/>
          <w:i/>
          <w:sz w:val="20"/>
          <w:szCs w:val="20"/>
          <w:lang w:eastAsia="pl-PL"/>
        </w:rPr>
      </w:pPr>
      <w:r w:rsidRPr="00E66DD0">
        <w:rPr>
          <w:rStyle w:val="czeindeksu"/>
          <w:i/>
          <w:sz w:val="20"/>
          <w:szCs w:val="20"/>
        </w:rPr>
        <w:fldChar w:fldCharType="end"/>
      </w:r>
    </w:p>
    <w:p w14:paraId="1411623A" w14:textId="77777777" w:rsidR="00F0010A" w:rsidRDefault="00C23C4C">
      <w:pPr>
        <w:pStyle w:val="Nagwek2"/>
        <w:numPr>
          <w:ilvl w:val="0"/>
          <w:numId w:val="0"/>
        </w:numPr>
        <w:ind w:left="576" w:hanging="576"/>
        <w:rPr>
          <w:b w:val="0"/>
          <w:bCs w:val="0"/>
          <w:i/>
          <w:sz w:val="20"/>
          <w:szCs w:val="20"/>
        </w:rPr>
      </w:pPr>
      <w:r>
        <w:rPr>
          <w:b w:val="0"/>
          <w:bCs w:val="0"/>
          <w:i/>
          <w:sz w:val="20"/>
          <w:szCs w:val="20"/>
        </w:rPr>
        <w:t xml:space="preserve"> </w:t>
      </w:r>
    </w:p>
    <w:p w14:paraId="79F2104D" w14:textId="77777777" w:rsidR="00F0010A" w:rsidRDefault="00F0010A">
      <w:pPr>
        <w:spacing w:before="120"/>
        <w:rPr>
          <w:rFonts w:eastAsiaTheme="majorEastAsia" w:cstheme="majorBidi"/>
          <w:b/>
          <w:bCs/>
          <w:sz w:val="26"/>
          <w:szCs w:val="26"/>
        </w:rPr>
      </w:pPr>
    </w:p>
    <w:p w14:paraId="566853E1" w14:textId="77777777" w:rsidR="00F0010A" w:rsidRDefault="00F0010A">
      <w:pPr>
        <w:spacing w:before="120"/>
        <w:rPr>
          <w:rFonts w:eastAsiaTheme="majorEastAsia" w:cstheme="majorBidi"/>
          <w:b/>
          <w:bCs/>
          <w:sz w:val="26"/>
          <w:szCs w:val="26"/>
        </w:rPr>
      </w:pPr>
    </w:p>
    <w:sectPr w:rsidR="00F0010A">
      <w:headerReference w:type="default" r:id="rId21"/>
      <w:footerReference w:type="default" r:id="rId22"/>
      <w:headerReference w:type="first" r:id="rId23"/>
      <w:footerReference w:type="first" r:id="rId24"/>
      <w:pgSz w:w="11906" w:h="16838"/>
      <w:pgMar w:top="1417" w:right="1417" w:bottom="1417" w:left="1417" w:header="708"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AE8E1" w14:textId="77777777" w:rsidR="008906AD" w:rsidRDefault="008906AD">
      <w:pPr>
        <w:spacing w:after="0" w:line="240" w:lineRule="auto"/>
      </w:pPr>
      <w:r>
        <w:separator/>
      </w:r>
    </w:p>
  </w:endnote>
  <w:endnote w:type="continuationSeparator" w:id="0">
    <w:p w14:paraId="57FF7D4E" w14:textId="77777777" w:rsidR="008906AD" w:rsidRDefault="00890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761067"/>
      <w:docPartObj>
        <w:docPartGallery w:val="Page Numbers (Bottom of Page)"/>
        <w:docPartUnique/>
      </w:docPartObj>
    </w:sdtPr>
    <w:sdtEndPr/>
    <w:sdtContent>
      <w:p w14:paraId="694A915D" w14:textId="77777777" w:rsidR="00C23C4C" w:rsidRDefault="00C23C4C">
        <w:pPr>
          <w:pStyle w:val="Stopka"/>
          <w:jc w:val="center"/>
        </w:pPr>
        <w:r w:rsidRPr="00DE517D">
          <w:rPr>
            <w:color w:val="595959" w:themeColor="text1" w:themeTint="A6"/>
            <w:sz w:val="18"/>
            <w:szCs w:val="18"/>
          </w:rPr>
          <w:fldChar w:fldCharType="begin"/>
        </w:r>
        <w:r w:rsidRPr="00DE517D">
          <w:rPr>
            <w:color w:val="595959" w:themeColor="text1" w:themeTint="A6"/>
            <w:sz w:val="18"/>
            <w:szCs w:val="18"/>
          </w:rPr>
          <w:instrText xml:space="preserve"> PAGE </w:instrText>
        </w:r>
        <w:r w:rsidRPr="00DE517D">
          <w:rPr>
            <w:color w:val="595959" w:themeColor="text1" w:themeTint="A6"/>
            <w:sz w:val="18"/>
            <w:szCs w:val="18"/>
          </w:rPr>
          <w:fldChar w:fldCharType="separate"/>
        </w:r>
        <w:r w:rsidR="00F942BE" w:rsidRPr="00DE517D">
          <w:rPr>
            <w:noProof/>
            <w:color w:val="595959" w:themeColor="text1" w:themeTint="A6"/>
            <w:sz w:val="18"/>
            <w:szCs w:val="18"/>
          </w:rPr>
          <w:t>35</w:t>
        </w:r>
        <w:r w:rsidRPr="00DE517D">
          <w:rPr>
            <w:color w:val="595959" w:themeColor="text1" w:themeTint="A6"/>
            <w:sz w:val="18"/>
            <w:szCs w:val="18"/>
          </w:rPr>
          <w:fldChar w:fldCharType="end"/>
        </w:r>
      </w:p>
    </w:sdtContent>
  </w:sdt>
  <w:p w14:paraId="6CB77F77" w14:textId="77777777" w:rsidR="00C23C4C" w:rsidRDefault="00C23C4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094438"/>
      <w:docPartObj>
        <w:docPartGallery w:val="Page Numbers (Bottom of Page)"/>
        <w:docPartUnique/>
      </w:docPartObj>
    </w:sdtPr>
    <w:sdtEndPr/>
    <w:sdtContent>
      <w:p w14:paraId="64F9CCDD" w14:textId="77777777" w:rsidR="00C23C4C" w:rsidRDefault="00C23C4C">
        <w:pPr>
          <w:pStyle w:val="Stopka"/>
          <w:jc w:val="center"/>
        </w:pPr>
        <w:r>
          <w:fldChar w:fldCharType="begin"/>
        </w:r>
        <w:r>
          <w:instrText xml:space="preserve"> PAGE </w:instrText>
        </w:r>
        <w:r>
          <w:fldChar w:fldCharType="separate"/>
        </w:r>
        <w:r>
          <w:t>4</w:t>
        </w:r>
        <w:r>
          <w:fldChar w:fldCharType="end"/>
        </w:r>
      </w:p>
    </w:sdtContent>
  </w:sdt>
  <w:p w14:paraId="5E351E17" w14:textId="77777777" w:rsidR="00C23C4C" w:rsidRDefault="00C23C4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335DF" w14:textId="77777777" w:rsidR="008906AD" w:rsidRDefault="008906AD">
      <w:pPr>
        <w:rPr>
          <w:sz w:val="12"/>
        </w:rPr>
      </w:pPr>
      <w:r>
        <w:separator/>
      </w:r>
    </w:p>
  </w:footnote>
  <w:footnote w:type="continuationSeparator" w:id="0">
    <w:p w14:paraId="5FBCE3A6" w14:textId="77777777" w:rsidR="008906AD" w:rsidRDefault="008906AD">
      <w:pPr>
        <w:rPr>
          <w:sz w:val="12"/>
        </w:rPr>
      </w:pPr>
      <w:r>
        <w:continuationSeparator/>
      </w:r>
    </w:p>
  </w:footnote>
  <w:footnote w:id="1">
    <w:p w14:paraId="70927B47" w14:textId="4984732E" w:rsidR="004D546F" w:rsidRPr="000A5980" w:rsidRDefault="004D546F" w:rsidP="004D546F">
      <w:pPr>
        <w:pStyle w:val="Tekstprzypisudolnego"/>
        <w:rPr>
          <w:b/>
          <w:bCs/>
          <w:sz w:val="18"/>
          <w:szCs w:val="18"/>
        </w:rPr>
      </w:pPr>
      <w:r w:rsidRPr="000A5980">
        <w:rPr>
          <w:rStyle w:val="Odwoanieprzypisudolnego"/>
          <w:sz w:val="18"/>
          <w:szCs w:val="18"/>
        </w:rPr>
        <w:footnoteRef/>
      </w:r>
      <w:r w:rsidRPr="000A5980">
        <w:rPr>
          <w:sz w:val="18"/>
          <w:szCs w:val="18"/>
        </w:rPr>
        <w:t xml:space="preserve"> </w:t>
      </w:r>
      <w:r w:rsidR="00CD2814" w:rsidRPr="00CD2814">
        <w:rPr>
          <w:sz w:val="18"/>
          <w:szCs w:val="18"/>
        </w:rPr>
        <w:t>https://www.gov.pl/web/rozwoj-technologia/Usuwanie-azbestu</w:t>
      </w:r>
    </w:p>
    <w:p w14:paraId="4913F3B7" w14:textId="3E9033D3" w:rsidR="004D546F" w:rsidRDefault="004D546F">
      <w:pPr>
        <w:pStyle w:val="Tekstprzypisudolnego"/>
      </w:pPr>
    </w:p>
  </w:footnote>
  <w:footnote w:id="2">
    <w:p w14:paraId="5753DCD6" w14:textId="28559748" w:rsidR="00E02267" w:rsidRDefault="00E02267">
      <w:pPr>
        <w:pStyle w:val="Tekstprzypisudolnego"/>
      </w:pPr>
      <w:r>
        <w:rPr>
          <w:rStyle w:val="Odwoanieprzypisudolnego"/>
        </w:rPr>
        <w:footnoteRef/>
      </w:r>
      <w:r>
        <w:t xml:space="preserve"> </w:t>
      </w:r>
      <w:r w:rsidRPr="000A5980">
        <w:rPr>
          <w:sz w:val="18"/>
          <w:szCs w:val="18"/>
        </w:rPr>
        <w:t>https://czechowice-dziedzice.pl/</w:t>
      </w:r>
    </w:p>
  </w:footnote>
  <w:footnote w:id="3">
    <w:p w14:paraId="69AE319C" w14:textId="209A6826" w:rsidR="00E02267" w:rsidRDefault="00E02267">
      <w:pPr>
        <w:pStyle w:val="Tekstprzypisudolnego"/>
      </w:pPr>
      <w:r>
        <w:rPr>
          <w:rStyle w:val="Odwoanieprzypisudolnego"/>
        </w:rPr>
        <w:footnoteRef/>
      </w:r>
      <w:r>
        <w:t xml:space="preserve"> </w:t>
      </w:r>
      <w:r w:rsidRPr="00840B09">
        <w:rPr>
          <w:sz w:val="18"/>
          <w:szCs w:val="18"/>
        </w:rPr>
        <w:t>Raport o stanie Gminy Czechowice-Dziedzice za 2024 r.</w:t>
      </w:r>
    </w:p>
  </w:footnote>
  <w:footnote w:id="4">
    <w:p w14:paraId="7252352C" w14:textId="59EC776D" w:rsidR="00E02267" w:rsidRDefault="00E02267">
      <w:pPr>
        <w:pStyle w:val="Tekstprzypisudolnego"/>
      </w:pPr>
      <w:r>
        <w:rPr>
          <w:rStyle w:val="Odwoanieprzypisudolnego"/>
        </w:rPr>
        <w:footnoteRef/>
      </w:r>
      <w:r>
        <w:t xml:space="preserve"> </w:t>
      </w:r>
      <w:r w:rsidRPr="00840B09">
        <w:rPr>
          <w:sz w:val="18"/>
          <w:szCs w:val="18"/>
        </w:rPr>
        <w:t>https://bdl.stat.gov.pl</w:t>
      </w:r>
    </w:p>
  </w:footnote>
  <w:footnote w:id="5">
    <w:p w14:paraId="65F40382" w14:textId="607101F9" w:rsidR="002319D6" w:rsidRDefault="002319D6">
      <w:pPr>
        <w:pStyle w:val="Tekstprzypisudolnego"/>
      </w:pPr>
      <w:r>
        <w:rPr>
          <w:rStyle w:val="Odwoanieprzypisudolnego"/>
        </w:rPr>
        <w:footnoteRef/>
      </w:r>
      <w:r>
        <w:t xml:space="preserve"> </w:t>
      </w:r>
      <w:r w:rsidR="00DF5346" w:rsidRPr="002319D6">
        <w:rPr>
          <w:i/>
          <w:iCs/>
          <w:sz w:val="18"/>
          <w:szCs w:val="18"/>
        </w:rPr>
        <w:t>Program Oczyszczania Kraju z Azbestu na lata 2009–2032</w:t>
      </w:r>
      <w:r w:rsidR="00DF5346" w:rsidRPr="002319D6">
        <w:rPr>
          <w:sz w:val="18"/>
          <w:szCs w:val="18"/>
        </w:rPr>
        <w:t>. (2010). Ministerstwo Gospodarki, Warszawa.</w:t>
      </w:r>
    </w:p>
  </w:footnote>
  <w:footnote w:id="6">
    <w:p w14:paraId="6C6112B2" w14:textId="603C5F27" w:rsidR="002319D6" w:rsidRDefault="002319D6">
      <w:pPr>
        <w:pStyle w:val="Tekstprzypisudolnego"/>
      </w:pPr>
      <w:r>
        <w:rPr>
          <w:rStyle w:val="Odwoanieprzypisudolnego"/>
        </w:rPr>
        <w:footnoteRef/>
      </w:r>
      <w:r>
        <w:t xml:space="preserve"> </w:t>
      </w:r>
      <w:r w:rsidR="00DF5346" w:rsidRPr="00DF5346">
        <w:rPr>
          <w:sz w:val="18"/>
          <w:szCs w:val="18"/>
        </w:rPr>
        <w:t>https://www.gov.pl/web/rozwoj-technologia/Usuwanie-azbestu</w:t>
      </w:r>
    </w:p>
  </w:footnote>
  <w:footnote w:id="7">
    <w:p w14:paraId="388C0A1F" w14:textId="33360F95" w:rsidR="00DF5346" w:rsidRDefault="00DF5346">
      <w:pPr>
        <w:pStyle w:val="Tekstprzypisudolnego"/>
      </w:pPr>
      <w:r>
        <w:rPr>
          <w:rStyle w:val="Odwoanieprzypisudolnego"/>
        </w:rPr>
        <w:footnoteRef/>
      </w:r>
      <w:r>
        <w:t xml:space="preserve"> </w:t>
      </w:r>
      <w:r w:rsidRPr="00736F36">
        <w:rPr>
          <w:sz w:val="18"/>
          <w:szCs w:val="18"/>
        </w:rPr>
        <w:t xml:space="preserve">A. Bolewski, A. </w:t>
      </w:r>
      <w:proofErr w:type="spellStart"/>
      <w:r w:rsidRPr="00736F36">
        <w:rPr>
          <w:sz w:val="18"/>
          <w:szCs w:val="18"/>
        </w:rPr>
        <w:t>Manecki</w:t>
      </w:r>
      <w:proofErr w:type="spellEnd"/>
      <w:r w:rsidRPr="00736F36">
        <w:rPr>
          <w:sz w:val="18"/>
          <w:szCs w:val="18"/>
        </w:rPr>
        <w:t xml:space="preserve">, </w:t>
      </w:r>
      <w:r w:rsidRPr="00736F36">
        <w:rPr>
          <w:i/>
          <w:iCs/>
          <w:sz w:val="18"/>
          <w:szCs w:val="18"/>
        </w:rPr>
        <w:t>Mineralogia szczegółowa,</w:t>
      </w:r>
      <w:r w:rsidRPr="00736F36">
        <w:rPr>
          <w:sz w:val="18"/>
          <w:szCs w:val="18"/>
        </w:rPr>
        <w:t xml:space="preserve"> Wydawnictwo Naukowe PWN, Warszawa 1993.</w:t>
      </w:r>
    </w:p>
  </w:footnote>
  <w:footnote w:id="8">
    <w:p w14:paraId="163844E6" w14:textId="7032167D" w:rsidR="00C23C4C" w:rsidRDefault="00C23C4C">
      <w:pPr>
        <w:pStyle w:val="Tekstprzypisudolnego"/>
        <w:rPr>
          <w:rFonts w:cs="Arial"/>
          <w:sz w:val="18"/>
          <w:szCs w:val="18"/>
        </w:rPr>
      </w:pPr>
      <w:r>
        <w:rPr>
          <w:rStyle w:val="Znakiprzypiswdolnych"/>
        </w:rPr>
        <w:footnoteRef/>
      </w:r>
      <w:r>
        <w:rPr>
          <w:rFonts w:cs="Arial"/>
          <w:sz w:val="18"/>
          <w:szCs w:val="18"/>
        </w:rPr>
        <w:t xml:space="preserve">Podstawa prawna: Rozporządzenie Ministra Gospodarki </w:t>
      </w:r>
      <w:r w:rsidR="00975A64">
        <w:rPr>
          <w:rFonts w:cs="Arial"/>
          <w:sz w:val="18"/>
          <w:szCs w:val="18"/>
        </w:rPr>
        <w:t>z dnia 13 grudnia 2010 r. w sprawie wymagań w </w:t>
      </w:r>
      <w:r>
        <w:rPr>
          <w:rFonts w:cs="Arial"/>
          <w:sz w:val="18"/>
          <w:szCs w:val="18"/>
        </w:rPr>
        <w:t>zakresie wykorzystywania wyrobów zawierających azbest oraz wykorzystywani</w:t>
      </w:r>
      <w:r w:rsidR="00975A64">
        <w:rPr>
          <w:rFonts w:cs="Arial"/>
          <w:sz w:val="18"/>
          <w:szCs w:val="18"/>
        </w:rPr>
        <w:t xml:space="preserve">a i oczyszczania instalacji lub </w:t>
      </w:r>
      <w:r>
        <w:rPr>
          <w:rFonts w:cs="Arial"/>
          <w:sz w:val="18"/>
          <w:szCs w:val="18"/>
        </w:rPr>
        <w:t xml:space="preserve">urządzeń, w których były lub są wykorzystywane wyroby zawierające </w:t>
      </w:r>
      <w:r>
        <w:rPr>
          <w:rFonts w:cs="Arial"/>
          <w:color w:val="000000" w:themeColor="text1"/>
          <w:sz w:val="18"/>
          <w:szCs w:val="18"/>
        </w:rPr>
        <w:t>azbest (</w:t>
      </w:r>
      <w:proofErr w:type="spellStart"/>
      <w:r w:rsidR="001A2F7F">
        <w:rPr>
          <w:rFonts w:cs="Arial"/>
          <w:color w:val="000000" w:themeColor="text1"/>
          <w:sz w:val="18"/>
          <w:szCs w:val="18"/>
        </w:rPr>
        <w:t>t.j</w:t>
      </w:r>
      <w:proofErr w:type="spellEnd"/>
      <w:r w:rsidR="001A2F7F">
        <w:rPr>
          <w:rFonts w:cs="Arial"/>
          <w:color w:val="000000" w:themeColor="text1"/>
          <w:sz w:val="18"/>
          <w:szCs w:val="18"/>
        </w:rPr>
        <w:t xml:space="preserve">. </w:t>
      </w:r>
      <w:r>
        <w:rPr>
          <w:rFonts w:cs="Arial"/>
          <w:color w:val="000000" w:themeColor="text1"/>
          <w:sz w:val="18"/>
          <w:szCs w:val="18"/>
        </w:rPr>
        <w:t>Dz.U. 2011 nr 8 poz. 31); Rozporządzenie Ministra Gospodarki, Pracy i Polityki Społecznej z dnia 2 kwietn</w:t>
      </w:r>
      <w:r w:rsidR="00975A64">
        <w:rPr>
          <w:rFonts w:cs="Arial"/>
          <w:color w:val="000000" w:themeColor="text1"/>
          <w:sz w:val="18"/>
          <w:szCs w:val="18"/>
        </w:rPr>
        <w:t>ia 2004 r. w sprawie sposobów i </w:t>
      </w:r>
      <w:r>
        <w:rPr>
          <w:rFonts w:cs="Arial"/>
          <w:color w:val="000000" w:themeColor="text1"/>
          <w:sz w:val="18"/>
          <w:szCs w:val="18"/>
        </w:rPr>
        <w:t>warunków bezpiecznego użytkowania i usuwania wyrobów zawierających azbest (</w:t>
      </w:r>
      <w:proofErr w:type="spellStart"/>
      <w:r w:rsidR="001A2F7F">
        <w:rPr>
          <w:rFonts w:cs="Arial"/>
          <w:color w:val="000000" w:themeColor="text1"/>
          <w:sz w:val="18"/>
          <w:szCs w:val="18"/>
        </w:rPr>
        <w:t>t.j</w:t>
      </w:r>
      <w:proofErr w:type="spellEnd"/>
      <w:r w:rsidR="001A2F7F">
        <w:rPr>
          <w:rFonts w:cs="Arial"/>
          <w:color w:val="000000" w:themeColor="text1"/>
          <w:sz w:val="18"/>
          <w:szCs w:val="18"/>
        </w:rPr>
        <w:t xml:space="preserve">. </w:t>
      </w:r>
      <w:r>
        <w:rPr>
          <w:rFonts w:cs="Arial"/>
          <w:color w:val="000000" w:themeColor="text1"/>
          <w:sz w:val="18"/>
          <w:szCs w:val="18"/>
        </w:rPr>
        <w:t>Dz. U. 2004 nr 71 poz. 649),Rozporządzenie Ministra Gospodarki z dnia 5 sierpnia 2010 r. zmieniające rozporządzenie w sprawie sposobów i warunków bezpiecznego użytkowania i usuwania wyrobów zawierających azbest (</w:t>
      </w:r>
      <w:proofErr w:type="spellStart"/>
      <w:r w:rsidR="001A2F7F">
        <w:rPr>
          <w:rFonts w:cs="Arial"/>
          <w:color w:val="000000" w:themeColor="text1"/>
          <w:sz w:val="18"/>
          <w:szCs w:val="18"/>
        </w:rPr>
        <w:t>t.j</w:t>
      </w:r>
      <w:proofErr w:type="spellEnd"/>
      <w:r w:rsidR="001A2F7F">
        <w:rPr>
          <w:rFonts w:cs="Arial"/>
          <w:color w:val="000000" w:themeColor="text1"/>
          <w:sz w:val="18"/>
          <w:szCs w:val="18"/>
        </w:rPr>
        <w:t xml:space="preserve">. </w:t>
      </w:r>
      <w:r>
        <w:rPr>
          <w:rFonts w:cs="Arial"/>
          <w:color w:val="000000" w:themeColor="text1"/>
          <w:sz w:val="18"/>
          <w:szCs w:val="18"/>
        </w:rPr>
        <w:t>Dz. U. 2010 nr 162 poz. 1089).</w:t>
      </w:r>
    </w:p>
  </w:footnote>
  <w:footnote w:id="9">
    <w:p w14:paraId="07B7F73C" w14:textId="71BAD6C3" w:rsidR="00C23C4C" w:rsidRPr="00EF5A20" w:rsidRDefault="00C23C4C">
      <w:pPr>
        <w:pStyle w:val="Tekstprzypisudolnego"/>
        <w:rPr>
          <w:color w:val="000000" w:themeColor="text1"/>
          <w:sz w:val="16"/>
          <w:szCs w:val="16"/>
        </w:rPr>
      </w:pPr>
      <w:r w:rsidRPr="00EF5A20">
        <w:rPr>
          <w:rStyle w:val="Znakiprzypiswdolnych"/>
          <w:sz w:val="16"/>
          <w:szCs w:val="16"/>
        </w:rPr>
        <w:footnoteRef/>
      </w:r>
      <w:r w:rsidR="005D6C2A" w:rsidRPr="00EF5A20">
        <w:rPr>
          <w:rFonts w:cs="Arial"/>
          <w:color w:val="000000" w:themeColor="text1"/>
          <w:sz w:val="16"/>
          <w:szCs w:val="16"/>
        </w:rPr>
        <w:t xml:space="preserve">Podstawa prawna: Rozporządzenie Ministra Gospodarki, Pracy i Polityki Społecznej z dnia 2 kwietnia 2004 r. </w:t>
      </w:r>
      <w:r w:rsidR="005D6C2A" w:rsidRPr="00EF5A20">
        <w:rPr>
          <w:rFonts w:cs="Arial"/>
          <w:color w:val="000000" w:themeColor="text1"/>
          <w:sz w:val="16"/>
          <w:szCs w:val="16"/>
        </w:rPr>
        <w:br/>
        <w:t xml:space="preserve">w sprawie sposobów i warunków bezpiecznego użytkowania i usuwania wyrobów zawierających azbest </w:t>
      </w:r>
      <w:r w:rsidR="005D6C2A" w:rsidRPr="00EF5A20">
        <w:rPr>
          <w:rFonts w:cs="Arial"/>
          <w:color w:val="000000" w:themeColor="text1"/>
          <w:sz w:val="16"/>
          <w:szCs w:val="16"/>
        </w:rPr>
        <w:br/>
        <w:t>(</w:t>
      </w:r>
      <w:proofErr w:type="spellStart"/>
      <w:r w:rsidR="001A2F7F" w:rsidRPr="00EF5A20">
        <w:rPr>
          <w:rFonts w:cs="Arial"/>
          <w:color w:val="000000" w:themeColor="text1"/>
          <w:sz w:val="16"/>
          <w:szCs w:val="16"/>
        </w:rPr>
        <w:t>t.j</w:t>
      </w:r>
      <w:proofErr w:type="spellEnd"/>
      <w:r w:rsidR="001A2F7F" w:rsidRPr="00EF5A20">
        <w:rPr>
          <w:rFonts w:cs="Arial"/>
          <w:color w:val="000000" w:themeColor="text1"/>
          <w:sz w:val="16"/>
          <w:szCs w:val="16"/>
        </w:rPr>
        <w:t xml:space="preserve">. </w:t>
      </w:r>
      <w:r w:rsidR="005D6C2A" w:rsidRPr="00EF5A20">
        <w:rPr>
          <w:rFonts w:cs="Arial"/>
          <w:color w:val="000000" w:themeColor="text1"/>
          <w:sz w:val="16"/>
          <w:szCs w:val="16"/>
        </w:rPr>
        <w:t>Dz. U. 2004 nr 71 poz. 649), Rozporządzenie Ministra Gospodarki z dnia 5 sierpnia 2010 r. zmieniające rozporządzenie w sprawie sposobów i warunków bezpiecznego użytkowania i usuwania wyrobów zawierających azbest (</w:t>
      </w:r>
      <w:proofErr w:type="spellStart"/>
      <w:r w:rsidR="001A2F7F" w:rsidRPr="00EF5A20">
        <w:rPr>
          <w:rFonts w:cs="Arial"/>
          <w:color w:val="000000" w:themeColor="text1"/>
          <w:sz w:val="16"/>
          <w:szCs w:val="16"/>
        </w:rPr>
        <w:t>t.j</w:t>
      </w:r>
      <w:proofErr w:type="spellEnd"/>
      <w:r w:rsidR="001A2F7F" w:rsidRPr="00EF5A20">
        <w:rPr>
          <w:rFonts w:cs="Arial"/>
          <w:color w:val="000000" w:themeColor="text1"/>
          <w:sz w:val="16"/>
          <w:szCs w:val="16"/>
        </w:rPr>
        <w:t xml:space="preserve">. </w:t>
      </w:r>
      <w:r w:rsidR="005D6C2A" w:rsidRPr="00EF5A20">
        <w:rPr>
          <w:rFonts w:cs="Arial"/>
          <w:color w:val="000000" w:themeColor="text1"/>
          <w:sz w:val="16"/>
          <w:szCs w:val="16"/>
        </w:rPr>
        <w:t>Dz. U. 2010 nr 162 poz. 1089).</w:t>
      </w:r>
    </w:p>
  </w:footnote>
  <w:footnote w:id="10">
    <w:p w14:paraId="37947DCF" w14:textId="2796E6DB" w:rsidR="00C23C4C" w:rsidRDefault="00C23C4C">
      <w:pPr>
        <w:pStyle w:val="Tekstprzypisudolnego"/>
        <w:rPr>
          <w:sz w:val="18"/>
          <w:szCs w:val="18"/>
        </w:rPr>
      </w:pPr>
      <w:r w:rsidRPr="00EF5A20">
        <w:rPr>
          <w:rStyle w:val="Znakiprzypiswdolnych"/>
          <w:sz w:val="16"/>
          <w:szCs w:val="16"/>
        </w:rPr>
        <w:footnoteRef/>
      </w:r>
      <w:r w:rsidRPr="00EF5A20">
        <w:rPr>
          <w:rFonts w:cs="Arial"/>
          <w:color w:val="000000" w:themeColor="text1"/>
          <w:sz w:val="16"/>
          <w:szCs w:val="16"/>
        </w:rPr>
        <w:t xml:space="preserve">Podstawa prawna: Ustawa z dnia 7 lipca 1994 r. - Prawo budowlane </w:t>
      </w:r>
      <w:r w:rsidR="005D6C2A" w:rsidRPr="00EF5A20">
        <w:rPr>
          <w:rFonts w:cs="Arial"/>
          <w:color w:val="000000" w:themeColor="text1"/>
          <w:sz w:val="16"/>
          <w:szCs w:val="16"/>
        </w:rPr>
        <w:t>(</w:t>
      </w:r>
      <w:proofErr w:type="spellStart"/>
      <w:r w:rsidR="001A2F7F" w:rsidRPr="00EF5A20">
        <w:rPr>
          <w:color w:val="000000" w:themeColor="text1"/>
          <w:sz w:val="16"/>
          <w:szCs w:val="16"/>
        </w:rPr>
        <w:t>t.j</w:t>
      </w:r>
      <w:proofErr w:type="spellEnd"/>
      <w:r w:rsidR="001A2F7F" w:rsidRPr="00EF5A20">
        <w:rPr>
          <w:color w:val="000000" w:themeColor="text1"/>
          <w:sz w:val="16"/>
          <w:szCs w:val="16"/>
        </w:rPr>
        <w:t xml:space="preserve">. </w:t>
      </w:r>
      <w:r w:rsidR="005D6C2A" w:rsidRPr="00EF5A20">
        <w:rPr>
          <w:sz w:val="16"/>
          <w:szCs w:val="16"/>
        </w:rPr>
        <w:t xml:space="preserve">Dz. U. 2025, poz. 418 z </w:t>
      </w:r>
      <w:proofErr w:type="spellStart"/>
      <w:r w:rsidR="005D6C2A" w:rsidRPr="00EF5A20">
        <w:rPr>
          <w:sz w:val="16"/>
          <w:szCs w:val="16"/>
        </w:rPr>
        <w:t>późn</w:t>
      </w:r>
      <w:proofErr w:type="spellEnd"/>
      <w:r w:rsidR="005D6C2A" w:rsidRPr="00EF5A20">
        <w:rPr>
          <w:sz w:val="16"/>
          <w:szCs w:val="16"/>
        </w:rPr>
        <w:t xml:space="preserve">. </w:t>
      </w:r>
      <w:proofErr w:type="spellStart"/>
      <w:r w:rsidR="005D6C2A" w:rsidRPr="00EF5A20">
        <w:rPr>
          <w:sz w:val="16"/>
          <w:szCs w:val="16"/>
        </w:rPr>
        <w:t>zm</w:t>
      </w:r>
      <w:proofErr w:type="spellEnd"/>
      <w:r w:rsidR="005D6C2A" w:rsidRPr="00EF5A20">
        <w:rPr>
          <w:color w:val="000000" w:themeColor="text1"/>
          <w:sz w:val="16"/>
          <w:szCs w:val="16"/>
        </w:rPr>
        <w:t>).</w:t>
      </w:r>
    </w:p>
  </w:footnote>
  <w:footnote w:id="11">
    <w:p w14:paraId="196CC7EE" w14:textId="053E163F" w:rsidR="00377944" w:rsidRPr="00AC451B" w:rsidRDefault="00377944">
      <w:pPr>
        <w:pStyle w:val="Tekstprzypisudolnego"/>
        <w:rPr>
          <w:sz w:val="18"/>
          <w:szCs w:val="18"/>
        </w:rPr>
      </w:pPr>
      <w:r>
        <w:rPr>
          <w:rStyle w:val="Odwoanieprzypisudolnego"/>
        </w:rPr>
        <w:footnoteRef/>
      </w:r>
      <w:r>
        <w:t xml:space="preserve"> </w:t>
      </w:r>
      <w:r w:rsidRPr="00AC451B">
        <w:rPr>
          <w:sz w:val="18"/>
          <w:szCs w:val="18"/>
        </w:rPr>
        <w:t>art. 52 ust. 1 Ustawy z dnia 16 kwietnia 2004 r. o ochronie przyrody oraz § 6 Rozporządzenia Ministra Środowiska z dnia 16 grudnia 2016 r. w sprawie ochrony gatunkowej zwierząt.</w:t>
      </w:r>
    </w:p>
  </w:footnote>
  <w:footnote w:id="12">
    <w:p w14:paraId="4985A141" w14:textId="5F8EE65F" w:rsidR="00377944" w:rsidRDefault="00377944">
      <w:pPr>
        <w:pStyle w:val="Tekstprzypisudolnego"/>
      </w:pPr>
      <w:r w:rsidRPr="00AC451B">
        <w:rPr>
          <w:rStyle w:val="Odwoanieprzypisudolnego"/>
          <w:sz w:val="18"/>
          <w:szCs w:val="18"/>
        </w:rPr>
        <w:footnoteRef/>
      </w:r>
      <w:r w:rsidRPr="00AC451B">
        <w:rPr>
          <w:sz w:val="18"/>
          <w:szCs w:val="18"/>
        </w:rPr>
        <w:t xml:space="preserve"> https://www.gov.pl/web/rdos-katowice/ochrona-siedlisk-legowych-ptakow-na-budynkach</w:t>
      </w:r>
    </w:p>
  </w:footnote>
  <w:footnote w:id="13">
    <w:p w14:paraId="56AB2CD7" w14:textId="095C10AC" w:rsidR="00C23C4C" w:rsidRDefault="00C23C4C">
      <w:pPr>
        <w:pStyle w:val="Tekstprzypisudolnego"/>
        <w:rPr>
          <w:rFonts w:cstheme="minorHAnsi"/>
          <w:sz w:val="18"/>
          <w:szCs w:val="18"/>
        </w:rPr>
      </w:pPr>
      <w:r>
        <w:rPr>
          <w:rStyle w:val="Znakiprzypiswdolnych"/>
        </w:rPr>
        <w:footnoteRef/>
      </w:r>
      <w:r>
        <w:rPr>
          <w:rFonts w:cs="Arial"/>
          <w:color w:val="000000" w:themeColor="text1"/>
          <w:sz w:val="18"/>
          <w:szCs w:val="18"/>
        </w:rPr>
        <w:t xml:space="preserve">Podstawa prawna: </w:t>
      </w:r>
      <w:r>
        <w:rPr>
          <w:rFonts w:cs="Arial"/>
          <w:iCs/>
          <w:color w:val="000000" w:themeColor="text1"/>
          <w:sz w:val="18"/>
          <w:szCs w:val="18"/>
        </w:rPr>
        <w:t>Rozporządzenia Ministra Gospodarki, Pracy i Polityki Społecznej z dnia 2 kwietnia 2004 r. w</w:t>
      </w:r>
      <w:r w:rsidR="001A2F7F">
        <w:rPr>
          <w:rFonts w:cs="Arial"/>
          <w:iCs/>
          <w:color w:val="000000" w:themeColor="text1"/>
          <w:sz w:val="18"/>
          <w:szCs w:val="18"/>
        </w:rPr>
        <w:t> </w:t>
      </w:r>
      <w:r>
        <w:rPr>
          <w:rFonts w:cs="Arial"/>
          <w:iCs/>
          <w:color w:val="000000" w:themeColor="text1"/>
          <w:sz w:val="18"/>
          <w:szCs w:val="18"/>
        </w:rPr>
        <w:t>sprawie sposobów i warunków bezpiecznego użytkowania i usuwania wyrobów zawierających azbest (</w:t>
      </w:r>
      <w:proofErr w:type="spellStart"/>
      <w:r w:rsidR="001A2F7F">
        <w:rPr>
          <w:rFonts w:cs="Arial"/>
          <w:iCs/>
          <w:color w:val="000000" w:themeColor="text1"/>
          <w:sz w:val="18"/>
          <w:szCs w:val="18"/>
        </w:rPr>
        <w:t>t.j</w:t>
      </w:r>
      <w:proofErr w:type="spellEnd"/>
      <w:r w:rsidR="001A2F7F">
        <w:rPr>
          <w:rFonts w:cs="Arial"/>
          <w:iCs/>
          <w:color w:val="000000" w:themeColor="text1"/>
          <w:sz w:val="18"/>
          <w:szCs w:val="18"/>
        </w:rPr>
        <w:t xml:space="preserve">. </w:t>
      </w:r>
      <w:r>
        <w:rPr>
          <w:rFonts w:cs="Arial"/>
          <w:iCs/>
          <w:color w:val="000000" w:themeColor="text1"/>
          <w:sz w:val="18"/>
          <w:szCs w:val="18"/>
        </w:rPr>
        <w:t>Dz. U. z</w:t>
      </w:r>
      <w:r w:rsidR="001A2F7F">
        <w:rPr>
          <w:rFonts w:cs="Arial"/>
          <w:iCs/>
          <w:color w:val="000000" w:themeColor="text1"/>
          <w:sz w:val="18"/>
          <w:szCs w:val="18"/>
        </w:rPr>
        <w:t> </w:t>
      </w:r>
      <w:r>
        <w:rPr>
          <w:rFonts w:cs="Arial"/>
          <w:iCs/>
          <w:color w:val="000000" w:themeColor="text1"/>
          <w:sz w:val="18"/>
          <w:szCs w:val="18"/>
        </w:rPr>
        <w:t>2004 r. Nr 71 poz. 649).</w:t>
      </w:r>
    </w:p>
  </w:footnote>
  <w:footnote w:id="14">
    <w:p w14:paraId="7FE4083F" w14:textId="77777777" w:rsidR="00C23C4C" w:rsidRDefault="00C23C4C">
      <w:pPr>
        <w:pStyle w:val="Tekstprzypisudolnego"/>
        <w:rPr>
          <w:sz w:val="18"/>
          <w:szCs w:val="18"/>
        </w:rPr>
      </w:pPr>
      <w:r>
        <w:rPr>
          <w:rStyle w:val="Znakiprzypiswdolnych"/>
        </w:rPr>
        <w:footnoteRef/>
      </w:r>
      <w:r>
        <w:rPr>
          <w:sz w:val="18"/>
          <w:szCs w:val="18"/>
        </w:rPr>
        <w:t>www.bazaazbestowa.gov.pl</w:t>
      </w:r>
    </w:p>
  </w:footnote>
  <w:footnote w:id="15">
    <w:p w14:paraId="6A1D586A" w14:textId="77777777" w:rsidR="00C23C4C" w:rsidRDefault="00C23C4C">
      <w:pPr>
        <w:pStyle w:val="Tekstprzypisudolnego"/>
        <w:jc w:val="left"/>
        <w:rPr>
          <w:sz w:val="18"/>
          <w:szCs w:val="18"/>
        </w:rPr>
      </w:pPr>
      <w:r>
        <w:rPr>
          <w:rStyle w:val="Znakiprzypiswdolnych"/>
        </w:rPr>
        <w:footnoteRef/>
      </w:r>
      <w:r>
        <w:rPr>
          <w:sz w:val="18"/>
          <w:szCs w:val="18"/>
        </w:rPr>
        <w:t xml:space="preserve"> https://www.gov.pl/web/nfosigw/program-priorytetowy</w:t>
      </w:r>
    </w:p>
  </w:footnote>
  <w:footnote w:id="16">
    <w:p w14:paraId="02D5BA58" w14:textId="5D59F4A5" w:rsidR="00C23C4C" w:rsidRDefault="00C23C4C">
      <w:pPr>
        <w:pStyle w:val="Tekstprzypisudolnego"/>
        <w:jc w:val="left"/>
        <w:rPr>
          <w:sz w:val="18"/>
          <w:szCs w:val="18"/>
        </w:rPr>
      </w:pPr>
      <w:r>
        <w:rPr>
          <w:rStyle w:val="Znakiprzypiswdolnych"/>
        </w:rPr>
        <w:footnoteRef/>
      </w:r>
      <w:r>
        <w:rPr>
          <w:sz w:val="18"/>
          <w:szCs w:val="18"/>
        </w:rPr>
        <w:t xml:space="preserve"> https://www.wfos.k</w:t>
      </w:r>
      <w:r w:rsidR="00033FF7">
        <w:rPr>
          <w:sz w:val="18"/>
          <w:szCs w:val="18"/>
        </w:rPr>
        <w:t>atowice</w:t>
      </w:r>
      <w:r>
        <w:rPr>
          <w:sz w:val="18"/>
          <w:szCs w:val="18"/>
        </w:rPr>
        <w:t>.pl</w:t>
      </w:r>
    </w:p>
  </w:footnote>
  <w:footnote w:id="17">
    <w:p w14:paraId="5C5A81A8" w14:textId="77777777" w:rsidR="00C23C4C" w:rsidRDefault="00C23C4C">
      <w:pPr>
        <w:pStyle w:val="Tekstprzypisudolnego"/>
        <w:rPr>
          <w:sz w:val="18"/>
          <w:szCs w:val="18"/>
        </w:rPr>
      </w:pPr>
      <w:r>
        <w:rPr>
          <w:rStyle w:val="Znakiprzypiswdolnych"/>
        </w:rPr>
        <w:footnoteRef/>
      </w:r>
      <w:r>
        <w:rPr>
          <w:sz w:val="18"/>
          <w:szCs w:val="18"/>
        </w:rPr>
        <w:t xml:space="preserve"> https://www.gov.pl/web/rozwoj-technologia/finansowanie-usuwania-azbestu1</w:t>
      </w:r>
    </w:p>
  </w:footnote>
  <w:footnote w:id="18">
    <w:p w14:paraId="172CF303" w14:textId="77777777" w:rsidR="00C23C4C" w:rsidRDefault="00C23C4C">
      <w:pPr>
        <w:pStyle w:val="Tekstprzypisudolnego"/>
        <w:rPr>
          <w:sz w:val="18"/>
          <w:szCs w:val="18"/>
        </w:rPr>
      </w:pPr>
      <w:r>
        <w:rPr>
          <w:rStyle w:val="Znakiprzypiswdolnych"/>
        </w:rPr>
        <w:footnoteRef/>
      </w:r>
      <w:r>
        <w:rPr>
          <w:sz w:val="18"/>
          <w:szCs w:val="18"/>
        </w:rPr>
        <w:t xml:space="preserve"> https://www.gov.pl/web/rozwoj-technologia/finansowanie-usuwania-azbestu1</w:t>
      </w:r>
    </w:p>
  </w:footnote>
  <w:footnote w:id="19">
    <w:p w14:paraId="32737090" w14:textId="77777777" w:rsidR="00C23C4C" w:rsidRDefault="00C23C4C">
      <w:pPr>
        <w:pStyle w:val="Tekstprzypisudolnego"/>
        <w:rPr>
          <w:sz w:val="18"/>
          <w:szCs w:val="18"/>
        </w:rPr>
      </w:pPr>
      <w:r>
        <w:rPr>
          <w:rStyle w:val="Znakiprzypiswdolnych"/>
        </w:rPr>
        <w:footnoteRef/>
      </w:r>
      <w:r>
        <w:rPr>
          <w:sz w:val="18"/>
          <w:szCs w:val="18"/>
        </w:rPr>
        <w:t>https://www.gov.pl/web/arimr/kpo-dofinansowanie-wymiany-dachow-z-azbestu--nabor-od-15-grudnia-2023-r-do-12-stycznia-2024-r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20316" w14:textId="1D7648A3" w:rsidR="00C23C4C" w:rsidRPr="004F5318" w:rsidRDefault="00C23C4C" w:rsidP="004F5318">
    <w:pPr>
      <w:pStyle w:val="Nagwek"/>
      <w:jc w:val="center"/>
    </w:pPr>
    <w:r w:rsidRPr="004F5318">
      <w:rPr>
        <w:rFonts w:cs="Arial"/>
        <w:bCs/>
        <w:i/>
        <w:iCs/>
        <w:sz w:val="16"/>
        <w:szCs w:val="16"/>
        <w:u w:val="single"/>
      </w:rPr>
      <w:t>Program</w:t>
    </w:r>
    <w:r w:rsidR="00804F4D">
      <w:rPr>
        <w:rFonts w:cs="Arial"/>
        <w:bCs/>
        <w:i/>
        <w:iCs/>
        <w:sz w:val="16"/>
        <w:szCs w:val="16"/>
        <w:u w:val="single"/>
      </w:rPr>
      <w:t xml:space="preserve"> </w:t>
    </w:r>
    <w:r w:rsidRPr="004F5318">
      <w:rPr>
        <w:rFonts w:cs="Arial"/>
        <w:bCs/>
        <w:i/>
        <w:iCs/>
        <w:sz w:val="16"/>
        <w:szCs w:val="16"/>
        <w:u w:val="single"/>
      </w:rPr>
      <w:t xml:space="preserve">usuwania wyrobów zawierających azbest z terenu Gminy </w:t>
    </w:r>
    <w:r w:rsidR="00804F4D">
      <w:rPr>
        <w:rFonts w:cs="Arial"/>
        <w:bCs/>
        <w:i/>
        <w:iCs/>
        <w:sz w:val="16"/>
        <w:szCs w:val="16"/>
        <w:u w:val="single"/>
      </w:rPr>
      <w:t>Czechowice-Dziedzice</w:t>
    </w:r>
    <w:r w:rsidRPr="004F5318">
      <w:rPr>
        <w:rFonts w:cs="Arial"/>
        <w:bCs/>
        <w:i/>
        <w:iCs/>
        <w:sz w:val="16"/>
        <w:szCs w:val="16"/>
        <w:u w:val="single"/>
      </w:rPr>
      <w:t xml:space="preserve"> na lata 202</w:t>
    </w:r>
    <w:r w:rsidR="00E02267">
      <w:rPr>
        <w:rFonts w:cs="Arial"/>
        <w:bCs/>
        <w:i/>
        <w:iCs/>
        <w:sz w:val="16"/>
        <w:szCs w:val="16"/>
        <w:u w:val="single"/>
      </w:rPr>
      <w:t>6</w:t>
    </w:r>
    <w:r w:rsidRPr="004F5318">
      <w:rPr>
        <w:rFonts w:cs="Arial"/>
        <w:bCs/>
        <w:i/>
        <w:iCs/>
        <w:sz w:val="16"/>
        <w:szCs w:val="16"/>
        <w:u w:val="single"/>
      </w:rPr>
      <w:t>-2032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9F9A" w14:textId="77777777" w:rsidR="00C23C4C" w:rsidRDefault="00C23C4C">
    <w:pPr>
      <w:pStyle w:val="Nagwek"/>
      <w:jc w:val="center"/>
    </w:pPr>
    <w:r>
      <w:rPr>
        <w:rFonts w:cs="Arial"/>
        <w:bCs/>
        <w:i/>
        <w:iCs/>
        <w:sz w:val="16"/>
        <w:szCs w:val="16"/>
        <w:u w:val="single"/>
      </w:rPr>
      <w:t>Aktualizacja „Programu usuwania wyrobów zawierających azbest z terenu Gminy Strumień na lata 2024-2032”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476"/>
    <w:multiLevelType w:val="multilevel"/>
    <w:tmpl w:val="6578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35848"/>
    <w:multiLevelType w:val="multilevel"/>
    <w:tmpl w:val="FFA853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63A061D"/>
    <w:multiLevelType w:val="multilevel"/>
    <w:tmpl w:val="63C4B8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B3B011A"/>
    <w:multiLevelType w:val="multilevel"/>
    <w:tmpl w:val="CF56C912"/>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15:restartNumberingAfterBreak="0">
    <w:nsid w:val="12881044"/>
    <w:multiLevelType w:val="multilevel"/>
    <w:tmpl w:val="45846AFE"/>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5" w15:restartNumberingAfterBreak="0">
    <w:nsid w:val="132C3A34"/>
    <w:multiLevelType w:val="multilevel"/>
    <w:tmpl w:val="50203830"/>
    <w:lvl w:ilvl="0">
      <w:start w:val="1"/>
      <w:numFmt w:val="bullet"/>
      <w:lvlText w:val=""/>
      <w:lvlJc w:val="left"/>
      <w:pPr>
        <w:tabs>
          <w:tab w:val="num" w:pos="0"/>
        </w:tabs>
        <w:ind w:left="1789" w:hanging="360"/>
      </w:pPr>
      <w:rPr>
        <w:rFonts w:ascii="Wingdings" w:hAnsi="Wingdings" w:cs="Wingdings" w:hint="default"/>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6" w15:restartNumberingAfterBreak="0">
    <w:nsid w:val="13445A75"/>
    <w:multiLevelType w:val="multilevel"/>
    <w:tmpl w:val="0F2085B8"/>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45D6254"/>
    <w:multiLevelType w:val="multilevel"/>
    <w:tmpl w:val="D5269F4A"/>
    <w:lvl w:ilvl="0">
      <w:start w:val="1"/>
      <w:numFmt w:val="bullet"/>
      <w:lvlText w:val=""/>
      <w:lvlJc w:val="left"/>
      <w:pPr>
        <w:tabs>
          <w:tab w:val="num" w:pos="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6806326"/>
    <w:multiLevelType w:val="multilevel"/>
    <w:tmpl w:val="CA1081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6920C9E"/>
    <w:multiLevelType w:val="multilevel"/>
    <w:tmpl w:val="57501C3E"/>
    <w:lvl w:ilvl="0">
      <w:start w:val="1"/>
      <w:numFmt w:val="bullet"/>
      <w:lvlText w:val=""/>
      <w:lvlJc w:val="left"/>
      <w:pPr>
        <w:tabs>
          <w:tab w:val="num" w:pos="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B2A47DB"/>
    <w:multiLevelType w:val="multilevel"/>
    <w:tmpl w:val="E34A51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CD70F65"/>
    <w:multiLevelType w:val="multilevel"/>
    <w:tmpl w:val="6AFE0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D2CB1"/>
    <w:multiLevelType w:val="multilevel"/>
    <w:tmpl w:val="664C0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FE30370"/>
    <w:multiLevelType w:val="multilevel"/>
    <w:tmpl w:val="355C7914"/>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FF47D34"/>
    <w:multiLevelType w:val="multilevel"/>
    <w:tmpl w:val="FF96EA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2447657C"/>
    <w:multiLevelType w:val="multilevel"/>
    <w:tmpl w:val="23909282"/>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53B787E"/>
    <w:multiLevelType w:val="multilevel"/>
    <w:tmpl w:val="7E1A29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2868649A"/>
    <w:multiLevelType w:val="multilevel"/>
    <w:tmpl w:val="51CC658A"/>
    <w:lvl w:ilvl="0">
      <w:start w:val="1"/>
      <w:numFmt w:val="bullet"/>
      <w:lvlText w:val=""/>
      <w:lvlJc w:val="left"/>
      <w:pPr>
        <w:tabs>
          <w:tab w:val="num" w:pos="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8BF4F97"/>
    <w:multiLevelType w:val="multilevel"/>
    <w:tmpl w:val="49ACCF14"/>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95D1AD9"/>
    <w:multiLevelType w:val="multilevel"/>
    <w:tmpl w:val="3FF893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A6E7F04"/>
    <w:multiLevelType w:val="multilevel"/>
    <w:tmpl w:val="2200D868"/>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2D485D02"/>
    <w:multiLevelType w:val="multilevel"/>
    <w:tmpl w:val="C41C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0A3672"/>
    <w:multiLevelType w:val="multilevel"/>
    <w:tmpl w:val="FEF2130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3" w15:restartNumberingAfterBreak="0">
    <w:nsid w:val="34641B4B"/>
    <w:multiLevelType w:val="multilevel"/>
    <w:tmpl w:val="83E66D76"/>
    <w:lvl w:ilvl="0">
      <w:start w:val="1"/>
      <w:numFmt w:val="bullet"/>
      <w:lvlText w:val=""/>
      <w:lvlJc w:val="left"/>
      <w:pPr>
        <w:tabs>
          <w:tab w:val="num" w:pos="0"/>
        </w:tabs>
        <w:ind w:left="1069" w:hanging="360"/>
      </w:pPr>
      <w:rPr>
        <w:rFonts w:ascii="Wingdings" w:hAnsi="Wingdings" w:cs="Wingdings"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24" w15:restartNumberingAfterBreak="0">
    <w:nsid w:val="39104B9C"/>
    <w:multiLevelType w:val="multilevel"/>
    <w:tmpl w:val="D460E8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397A31E7"/>
    <w:multiLevelType w:val="multilevel"/>
    <w:tmpl w:val="62D61CB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3B277B59"/>
    <w:multiLevelType w:val="multilevel"/>
    <w:tmpl w:val="C602CA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B9B68D0"/>
    <w:multiLevelType w:val="multilevel"/>
    <w:tmpl w:val="8C9CC89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3DBA3E40"/>
    <w:multiLevelType w:val="multilevel"/>
    <w:tmpl w:val="A66C20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42660ABF"/>
    <w:multiLevelType w:val="multilevel"/>
    <w:tmpl w:val="D886473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42C40C3A"/>
    <w:multiLevelType w:val="hybridMultilevel"/>
    <w:tmpl w:val="9EEE9F82"/>
    <w:lvl w:ilvl="0" w:tplc="2D78E15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2CE25F6"/>
    <w:multiLevelType w:val="multilevel"/>
    <w:tmpl w:val="029EBA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433A515C"/>
    <w:multiLevelType w:val="multilevel"/>
    <w:tmpl w:val="1A2C75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467E20F5"/>
    <w:multiLevelType w:val="multilevel"/>
    <w:tmpl w:val="122A43A4"/>
    <w:lvl w:ilvl="0">
      <w:start w:val="1"/>
      <w:numFmt w:val="bullet"/>
      <w:lvlText w:val=""/>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46A315A8"/>
    <w:multiLevelType w:val="multilevel"/>
    <w:tmpl w:val="EAF42552"/>
    <w:lvl w:ilvl="0">
      <w:start w:val="1"/>
      <w:numFmt w:val="bullet"/>
      <w:lvlText w:val=""/>
      <w:lvlJc w:val="left"/>
      <w:pPr>
        <w:tabs>
          <w:tab w:val="num" w:pos="0"/>
        </w:tabs>
        <w:ind w:left="1069" w:hanging="360"/>
      </w:pPr>
      <w:rPr>
        <w:rFonts w:ascii="Symbol" w:hAnsi="Symbol" w:cs="Symbol" w:hint="default"/>
      </w:rPr>
    </w:lvl>
    <w:lvl w:ilvl="1">
      <w:start w:val="1"/>
      <w:numFmt w:val="bullet"/>
      <w:lvlText w:val=""/>
      <w:lvlJc w:val="left"/>
      <w:pPr>
        <w:tabs>
          <w:tab w:val="num" w:pos="0"/>
        </w:tabs>
        <w:ind w:left="1789" w:hanging="360"/>
      </w:pPr>
      <w:rPr>
        <w:rFonts w:ascii="Wingdings" w:hAnsi="Wingdings" w:cs="Wingdings"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5" w15:restartNumberingAfterBreak="0">
    <w:nsid w:val="46B134A5"/>
    <w:multiLevelType w:val="multilevel"/>
    <w:tmpl w:val="D5AA7410"/>
    <w:lvl w:ilvl="0">
      <w:start w:val="1"/>
      <w:numFmt w:val="decimal"/>
      <w:pStyle w:val="Nagwek1"/>
      <w:lvlText w:val="%1."/>
      <w:lvlJc w:val="left"/>
      <w:pPr>
        <w:tabs>
          <w:tab w:val="num" w:pos="0"/>
        </w:tabs>
        <w:ind w:left="432" w:hanging="432"/>
      </w:pPr>
      <w:rPr>
        <w:color w:val="auto"/>
      </w:rPr>
    </w:lvl>
    <w:lvl w:ilvl="1">
      <w:start w:val="1"/>
      <w:numFmt w:val="decimal"/>
      <w:pStyle w:val="Nagwek2"/>
      <w:lvlText w:val="%1.%2"/>
      <w:lvlJc w:val="left"/>
      <w:pPr>
        <w:tabs>
          <w:tab w:val="num" w:pos="0"/>
        </w:tabs>
        <w:ind w:left="1001" w:hanging="576"/>
      </w:pPr>
    </w:lvl>
    <w:lvl w:ilvl="2">
      <w:start w:val="1"/>
      <w:numFmt w:val="decimal"/>
      <w:pStyle w:val="Nagwek3"/>
      <w:lvlText w:val="%1.%2.%3"/>
      <w:lvlJc w:val="left"/>
      <w:pPr>
        <w:tabs>
          <w:tab w:val="num" w:pos="0"/>
        </w:tabs>
        <w:ind w:left="720" w:hanging="720"/>
      </w:pPr>
    </w:lvl>
    <w:lvl w:ilvl="3">
      <w:start w:val="1"/>
      <w:numFmt w:val="decimal"/>
      <w:pStyle w:val="Nagwek4"/>
      <w:lvlText w:val="%1.%2.%3.%4"/>
      <w:lvlJc w:val="left"/>
      <w:pPr>
        <w:tabs>
          <w:tab w:val="num" w:pos="0"/>
        </w:tabs>
        <w:ind w:left="864" w:hanging="864"/>
      </w:pPr>
    </w:lvl>
    <w:lvl w:ilvl="4">
      <w:start w:val="1"/>
      <w:numFmt w:val="decimal"/>
      <w:pStyle w:val="Nagwek5"/>
      <w:lvlText w:val="%1.%2.%3.%4.%5"/>
      <w:lvlJc w:val="left"/>
      <w:pPr>
        <w:tabs>
          <w:tab w:val="num" w:pos="0"/>
        </w:tabs>
        <w:ind w:left="1008" w:hanging="1008"/>
      </w:pPr>
    </w:lvl>
    <w:lvl w:ilvl="5">
      <w:start w:val="1"/>
      <w:numFmt w:val="decimal"/>
      <w:pStyle w:val="Nagwek6"/>
      <w:lvlText w:val="%1.%2.%3.%4.%5.%6"/>
      <w:lvlJc w:val="left"/>
      <w:pPr>
        <w:tabs>
          <w:tab w:val="num" w:pos="0"/>
        </w:tabs>
        <w:ind w:left="1152" w:hanging="1152"/>
      </w:pPr>
    </w:lvl>
    <w:lvl w:ilvl="6">
      <w:start w:val="1"/>
      <w:numFmt w:val="decimal"/>
      <w:pStyle w:val="Nagwek7"/>
      <w:lvlText w:val="%1.%2.%3.%4.%5.%6.%7"/>
      <w:lvlJc w:val="left"/>
      <w:pPr>
        <w:tabs>
          <w:tab w:val="num" w:pos="0"/>
        </w:tabs>
        <w:ind w:left="1296" w:hanging="1296"/>
      </w:pPr>
    </w:lvl>
    <w:lvl w:ilvl="7">
      <w:start w:val="1"/>
      <w:numFmt w:val="decimal"/>
      <w:pStyle w:val="Nagwek8"/>
      <w:lvlText w:val="%1.%2.%3.%4.%5.%6.%7.%8"/>
      <w:lvlJc w:val="left"/>
      <w:pPr>
        <w:tabs>
          <w:tab w:val="num" w:pos="0"/>
        </w:tabs>
        <w:ind w:left="1440" w:hanging="1440"/>
      </w:pPr>
    </w:lvl>
    <w:lvl w:ilvl="8">
      <w:start w:val="1"/>
      <w:numFmt w:val="decimal"/>
      <w:pStyle w:val="Nagwek9"/>
      <w:lvlText w:val="%1.%2.%3.%4.%5.%6.%7.%8.%9"/>
      <w:lvlJc w:val="left"/>
      <w:pPr>
        <w:tabs>
          <w:tab w:val="num" w:pos="0"/>
        </w:tabs>
        <w:ind w:left="1584" w:hanging="1584"/>
      </w:pPr>
    </w:lvl>
  </w:abstractNum>
  <w:abstractNum w:abstractNumId="36" w15:restartNumberingAfterBreak="0">
    <w:nsid w:val="4E9E4DA1"/>
    <w:multiLevelType w:val="multilevel"/>
    <w:tmpl w:val="BF4098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528744FB"/>
    <w:multiLevelType w:val="multilevel"/>
    <w:tmpl w:val="15A6F3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53AD5CD6"/>
    <w:multiLevelType w:val="hybridMultilevel"/>
    <w:tmpl w:val="575019C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136CF7"/>
    <w:multiLevelType w:val="multilevel"/>
    <w:tmpl w:val="1AB887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07A78CD"/>
    <w:multiLevelType w:val="hybridMultilevel"/>
    <w:tmpl w:val="25CE938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1" w15:restartNumberingAfterBreak="0">
    <w:nsid w:val="61596BD3"/>
    <w:multiLevelType w:val="hybridMultilevel"/>
    <w:tmpl w:val="32EE2970"/>
    <w:lvl w:ilvl="0" w:tplc="980EE88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B474511"/>
    <w:multiLevelType w:val="multilevel"/>
    <w:tmpl w:val="DCBE0E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6C467BA8"/>
    <w:multiLevelType w:val="hybridMultilevel"/>
    <w:tmpl w:val="9FBEC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C67737A"/>
    <w:multiLevelType w:val="multilevel"/>
    <w:tmpl w:val="B2EED3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6D58275A"/>
    <w:multiLevelType w:val="multilevel"/>
    <w:tmpl w:val="A978FC26"/>
    <w:lvl w:ilvl="0">
      <w:start w:val="1"/>
      <w:numFmt w:val="decimal"/>
      <w:lvlText w:val="%1."/>
      <w:lvlJc w:val="left"/>
      <w:pPr>
        <w:tabs>
          <w:tab w:val="num" w:pos="0"/>
        </w:tabs>
        <w:ind w:left="720" w:hanging="360"/>
      </w:pPr>
    </w:lvl>
    <w:lvl w:ilvl="1">
      <w:start w:val="1"/>
      <w:numFmt w:val="decimal"/>
      <w:isLgl/>
      <w:lvlText w:val="%1.%2."/>
      <w:lvlJc w:val="left"/>
      <w:pPr>
        <w:tabs>
          <w:tab w:val="num" w:pos="0"/>
        </w:tabs>
        <w:ind w:left="1080" w:hanging="72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440" w:hanging="1080"/>
      </w:pPr>
    </w:lvl>
    <w:lvl w:ilvl="4">
      <w:start w:val="1"/>
      <w:numFmt w:val="decimal"/>
      <w:isLgl/>
      <w:lvlText w:val="%1.%2.%3.%4.%5."/>
      <w:lvlJc w:val="left"/>
      <w:pPr>
        <w:tabs>
          <w:tab w:val="num" w:pos="0"/>
        </w:tabs>
        <w:ind w:left="1800" w:hanging="1440"/>
      </w:pPr>
    </w:lvl>
    <w:lvl w:ilvl="5">
      <w:start w:val="1"/>
      <w:numFmt w:val="decimal"/>
      <w:isLgl/>
      <w:lvlText w:val="%1.%2.%3.%4.%5.%6."/>
      <w:lvlJc w:val="left"/>
      <w:pPr>
        <w:tabs>
          <w:tab w:val="num" w:pos="0"/>
        </w:tabs>
        <w:ind w:left="1800" w:hanging="1440"/>
      </w:pPr>
    </w:lvl>
    <w:lvl w:ilvl="6">
      <w:start w:val="1"/>
      <w:numFmt w:val="decimal"/>
      <w:isLgl/>
      <w:lvlText w:val="%1.%2.%3.%4.%5.%6.%7."/>
      <w:lvlJc w:val="left"/>
      <w:pPr>
        <w:tabs>
          <w:tab w:val="num" w:pos="0"/>
        </w:tabs>
        <w:ind w:left="2160" w:hanging="1800"/>
      </w:pPr>
    </w:lvl>
    <w:lvl w:ilvl="7">
      <w:start w:val="1"/>
      <w:numFmt w:val="decimal"/>
      <w:isLgl/>
      <w:lvlText w:val="%1.%2.%3.%4.%5.%6.%7.%8."/>
      <w:lvlJc w:val="left"/>
      <w:pPr>
        <w:tabs>
          <w:tab w:val="num" w:pos="0"/>
        </w:tabs>
        <w:ind w:left="2520" w:hanging="2160"/>
      </w:pPr>
    </w:lvl>
    <w:lvl w:ilvl="8">
      <w:start w:val="1"/>
      <w:numFmt w:val="decimal"/>
      <w:isLgl/>
      <w:lvlText w:val="%1.%2.%3.%4.%5.%6.%7.%8.%9."/>
      <w:lvlJc w:val="left"/>
      <w:pPr>
        <w:tabs>
          <w:tab w:val="num" w:pos="0"/>
        </w:tabs>
        <w:ind w:left="2520" w:hanging="2160"/>
      </w:pPr>
    </w:lvl>
  </w:abstractNum>
  <w:abstractNum w:abstractNumId="46" w15:restartNumberingAfterBreak="0">
    <w:nsid w:val="6ED93B73"/>
    <w:multiLevelType w:val="multilevel"/>
    <w:tmpl w:val="E2B040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F556652"/>
    <w:multiLevelType w:val="multilevel"/>
    <w:tmpl w:val="263C58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747E5604"/>
    <w:multiLevelType w:val="multilevel"/>
    <w:tmpl w:val="22F46AE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75AE630D"/>
    <w:multiLevelType w:val="multilevel"/>
    <w:tmpl w:val="906045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7ADC09D2"/>
    <w:multiLevelType w:val="multilevel"/>
    <w:tmpl w:val="E42C332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7C035ACA"/>
    <w:multiLevelType w:val="multilevel"/>
    <w:tmpl w:val="9F786854"/>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405103567">
    <w:abstractNumId w:val="35"/>
  </w:num>
  <w:num w:numId="2" w16cid:durableId="2064213103">
    <w:abstractNumId w:val="45"/>
  </w:num>
  <w:num w:numId="3" w16cid:durableId="188875242">
    <w:abstractNumId w:val="22"/>
  </w:num>
  <w:num w:numId="4" w16cid:durableId="615866245">
    <w:abstractNumId w:val="16"/>
  </w:num>
  <w:num w:numId="5" w16cid:durableId="1151941261">
    <w:abstractNumId w:val="8"/>
  </w:num>
  <w:num w:numId="6" w16cid:durableId="1334843069">
    <w:abstractNumId w:val="19"/>
  </w:num>
  <w:num w:numId="7" w16cid:durableId="1861814596">
    <w:abstractNumId w:val="36"/>
  </w:num>
  <w:num w:numId="8" w16cid:durableId="1985428513">
    <w:abstractNumId w:val="12"/>
  </w:num>
  <w:num w:numId="9" w16cid:durableId="1199004417">
    <w:abstractNumId w:val="42"/>
  </w:num>
  <w:num w:numId="10" w16cid:durableId="947204316">
    <w:abstractNumId w:val="44"/>
  </w:num>
  <w:num w:numId="11" w16cid:durableId="781726401">
    <w:abstractNumId w:val="26"/>
  </w:num>
  <w:num w:numId="12" w16cid:durableId="517281571">
    <w:abstractNumId w:val="27"/>
  </w:num>
  <w:num w:numId="13" w16cid:durableId="518862020">
    <w:abstractNumId w:val="15"/>
  </w:num>
  <w:num w:numId="14" w16cid:durableId="2123764858">
    <w:abstractNumId w:val="29"/>
  </w:num>
  <w:num w:numId="15" w16cid:durableId="1635132945">
    <w:abstractNumId w:val="25"/>
  </w:num>
  <w:num w:numId="16" w16cid:durableId="1452630593">
    <w:abstractNumId w:val="2"/>
  </w:num>
  <w:num w:numId="17" w16cid:durableId="10843518">
    <w:abstractNumId w:val="50"/>
  </w:num>
  <w:num w:numId="18" w16cid:durableId="1659573069">
    <w:abstractNumId w:val="31"/>
  </w:num>
  <w:num w:numId="19" w16cid:durableId="1899509827">
    <w:abstractNumId w:val="23"/>
  </w:num>
  <w:num w:numId="20" w16cid:durableId="1311515111">
    <w:abstractNumId w:val="24"/>
  </w:num>
  <w:num w:numId="21" w16cid:durableId="119539879">
    <w:abstractNumId w:val="34"/>
  </w:num>
  <w:num w:numId="22" w16cid:durableId="206383585">
    <w:abstractNumId w:val="4"/>
  </w:num>
  <w:num w:numId="23" w16cid:durableId="320889397">
    <w:abstractNumId w:val="33"/>
  </w:num>
  <w:num w:numId="24" w16cid:durableId="98180435">
    <w:abstractNumId w:val="18"/>
  </w:num>
  <w:num w:numId="25" w16cid:durableId="1024213158">
    <w:abstractNumId w:val="6"/>
  </w:num>
  <w:num w:numId="26" w16cid:durableId="1186211677">
    <w:abstractNumId w:val="37"/>
  </w:num>
  <w:num w:numId="27" w16cid:durableId="444540715">
    <w:abstractNumId w:val="14"/>
  </w:num>
  <w:num w:numId="28" w16cid:durableId="1794858364">
    <w:abstractNumId w:val="47"/>
  </w:num>
  <w:num w:numId="29" w16cid:durableId="272902202">
    <w:abstractNumId w:val="48"/>
  </w:num>
  <w:num w:numId="30" w16cid:durableId="842823663">
    <w:abstractNumId w:val="7"/>
  </w:num>
  <w:num w:numId="31" w16cid:durableId="963193961">
    <w:abstractNumId w:val="51"/>
  </w:num>
  <w:num w:numId="32" w16cid:durableId="706829942">
    <w:abstractNumId w:val="20"/>
  </w:num>
  <w:num w:numId="33" w16cid:durableId="1654944513">
    <w:abstractNumId w:val="13"/>
  </w:num>
  <w:num w:numId="34" w16cid:durableId="885795449">
    <w:abstractNumId w:val="17"/>
  </w:num>
  <w:num w:numId="35" w16cid:durableId="759329075">
    <w:abstractNumId w:val="9"/>
  </w:num>
  <w:num w:numId="36" w16cid:durableId="1310015217">
    <w:abstractNumId w:val="1"/>
  </w:num>
  <w:num w:numId="37" w16cid:durableId="1707681708">
    <w:abstractNumId w:val="46"/>
  </w:num>
  <w:num w:numId="38" w16cid:durableId="217933592">
    <w:abstractNumId w:val="10"/>
  </w:num>
  <w:num w:numId="39" w16cid:durableId="1635059104">
    <w:abstractNumId w:val="39"/>
  </w:num>
  <w:num w:numId="40" w16cid:durableId="1464615955">
    <w:abstractNumId w:val="3"/>
  </w:num>
  <w:num w:numId="41" w16cid:durableId="789282134">
    <w:abstractNumId w:val="5"/>
  </w:num>
  <w:num w:numId="42" w16cid:durableId="159121733">
    <w:abstractNumId w:val="49"/>
  </w:num>
  <w:num w:numId="43" w16cid:durableId="2120634920">
    <w:abstractNumId w:val="28"/>
  </w:num>
  <w:num w:numId="44" w16cid:durableId="1051422284">
    <w:abstractNumId w:val="32"/>
  </w:num>
  <w:num w:numId="45" w16cid:durableId="1658026973">
    <w:abstractNumId w:val="11"/>
  </w:num>
  <w:num w:numId="46" w16cid:durableId="296689244">
    <w:abstractNumId w:val="21"/>
  </w:num>
  <w:num w:numId="47" w16cid:durableId="1716850201">
    <w:abstractNumId w:val="0"/>
  </w:num>
  <w:num w:numId="48" w16cid:durableId="664480187">
    <w:abstractNumId w:val="38"/>
  </w:num>
  <w:num w:numId="49" w16cid:durableId="1588224942">
    <w:abstractNumId w:val="41"/>
  </w:num>
  <w:num w:numId="50" w16cid:durableId="85922726">
    <w:abstractNumId w:val="43"/>
  </w:num>
  <w:num w:numId="51" w16cid:durableId="327560246">
    <w:abstractNumId w:val="40"/>
  </w:num>
  <w:num w:numId="52" w16cid:durableId="1562713908">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10A"/>
    <w:rsid w:val="00026AEC"/>
    <w:rsid w:val="00033FF7"/>
    <w:rsid w:val="0006625E"/>
    <w:rsid w:val="0006731E"/>
    <w:rsid w:val="000A319C"/>
    <w:rsid w:val="000A5980"/>
    <w:rsid w:val="000C10ED"/>
    <w:rsid w:val="000C5CF3"/>
    <w:rsid w:val="000E3CB9"/>
    <w:rsid w:val="00111E8D"/>
    <w:rsid w:val="001317AB"/>
    <w:rsid w:val="00153066"/>
    <w:rsid w:val="001729B2"/>
    <w:rsid w:val="00181FA1"/>
    <w:rsid w:val="001952FD"/>
    <w:rsid w:val="001A2F7F"/>
    <w:rsid w:val="001A443A"/>
    <w:rsid w:val="001E4EE1"/>
    <w:rsid w:val="00200B7D"/>
    <w:rsid w:val="00203E35"/>
    <w:rsid w:val="002112D0"/>
    <w:rsid w:val="00220DA8"/>
    <w:rsid w:val="00221947"/>
    <w:rsid w:val="002319D6"/>
    <w:rsid w:val="00233117"/>
    <w:rsid w:val="0024036B"/>
    <w:rsid w:val="002753D0"/>
    <w:rsid w:val="002A2016"/>
    <w:rsid w:val="002B036C"/>
    <w:rsid w:val="002E664C"/>
    <w:rsid w:val="002F147C"/>
    <w:rsid w:val="0030579B"/>
    <w:rsid w:val="00317609"/>
    <w:rsid w:val="0033372D"/>
    <w:rsid w:val="00336FA8"/>
    <w:rsid w:val="00345767"/>
    <w:rsid w:val="00364043"/>
    <w:rsid w:val="00365134"/>
    <w:rsid w:val="00377944"/>
    <w:rsid w:val="003840E2"/>
    <w:rsid w:val="003855CD"/>
    <w:rsid w:val="003A0CE5"/>
    <w:rsid w:val="00441C2E"/>
    <w:rsid w:val="00460101"/>
    <w:rsid w:val="00460AA5"/>
    <w:rsid w:val="004B2DC8"/>
    <w:rsid w:val="004C03B1"/>
    <w:rsid w:val="004D546F"/>
    <w:rsid w:val="004F5318"/>
    <w:rsid w:val="004F5A99"/>
    <w:rsid w:val="004F6E1A"/>
    <w:rsid w:val="00501B58"/>
    <w:rsid w:val="005468AF"/>
    <w:rsid w:val="00572CA2"/>
    <w:rsid w:val="005D2530"/>
    <w:rsid w:val="005D6C2A"/>
    <w:rsid w:val="005E29A0"/>
    <w:rsid w:val="00644A65"/>
    <w:rsid w:val="00650F65"/>
    <w:rsid w:val="006B2315"/>
    <w:rsid w:val="006D129E"/>
    <w:rsid w:val="006F6113"/>
    <w:rsid w:val="007016B4"/>
    <w:rsid w:val="00731F95"/>
    <w:rsid w:val="0073287C"/>
    <w:rsid w:val="00736F36"/>
    <w:rsid w:val="007561B8"/>
    <w:rsid w:val="00760756"/>
    <w:rsid w:val="007640C8"/>
    <w:rsid w:val="0076691F"/>
    <w:rsid w:val="00794BA7"/>
    <w:rsid w:val="007A66D4"/>
    <w:rsid w:val="007B4792"/>
    <w:rsid w:val="007B6D6E"/>
    <w:rsid w:val="00802BCE"/>
    <w:rsid w:val="00804F4D"/>
    <w:rsid w:val="00815E02"/>
    <w:rsid w:val="00833CC3"/>
    <w:rsid w:val="00840B09"/>
    <w:rsid w:val="008906AD"/>
    <w:rsid w:val="009000A5"/>
    <w:rsid w:val="00942442"/>
    <w:rsid w:val="009524CF"/>
    <w:rsid w:val="00953817"/>
    <w:rsid w:val="009544B1"/>
    <w:rsid w:val="00964FCF"/>
    <w:rsid w:val="00975A64"/>
    <w:rsid w:val="00997DBD"/>
    <w:rsid w:val="009F4977"/>
    <w:rsid w:val="00A12B39"/>
    <w:rsid w:val="00A13AAF"/>
    <w:rsid w:val="00A22DAB"/>
    <w:rsid w:val="00A259B5"/>
    <w:rsid w:val="00A4008C"/>
    <w:rsid w:val="00A4321A"/>
    <w:rsid w:val="00A74F9E"/>
    <w:rsid w:val="00A818AB"/>
    <w:rsid w:val="00A91862"/>
    <w:rsid w:val="00AB3917"/>
    <w:rsid w:val="00AC3C2B"/>
    <w:rsid w:val="00AC451B"/>
    <w:rsid w:val="00AD10C3"/>
    <w:rsid w:val="00B06D02"/>
    <w:rsid w:val="00B41B37"/>
    <w:rsid w:val="00B44DEA"/>
    <w:rsid w:val="00B6036C"/>
    <w:rsid w:val="00B61CDA"/>
    <w:rsid w:val="00B74FB8"/>
    <w:rsid w:val="00B766CF"/>
    <w:rsid w:val="00B77488"/>
    <w:rsid w:val="00B80EB1"/>
    <w:rsid w:val="00B91159"/>
    <w:rsid w:val="00C12B60"/>
    <w:rsid w:val="00C23C4C"/>
    <w:rsid w:val="00C32080"/>
    <w:rsid w:val="00C33A0D"/>
    <w:rsid w:val="00C869FA"/>
    <w:rsid w:val="00CA5596"/>
    <w:rsid w:val="00CD2814"/>
    <w:rsid w:val="00CD49AE"/>
    <w:rsid w:val="00CD6BE8"/>
    <w:rsid w:val="00D02722"/>
    <w:rsid w:val="00D27104"/>
    <w:rsid w:val="00D54EAE"/>
    <w:rsid w:val="00D63CAF"/>
    <w:rsid w:val="00D86D55"/>
    <w:rsid w:val="00DB6E7F"/>
    <w:rsid w:val="00DE1EB9"/>
    <w:rsid w:val="00DE517D"/>
    <w:rsid w:val="00DE5CF2"/>
    <w:rsid w:val="00DF5346"/>
    <w:rsid w:val="00E02267"/>
    <w:rsid w:val="00E4124B"/>
    <w:rsid w:val="00E425D1"/>
    <w:rsid w:val="00E66DD0"/>
    <w:rsid w:val="00E77724"/>
    <w:rsid w:val="00E86F76"/>
    <w:rsid w:val="00EA1F13"/>
    <w:rsid w:val="00EC6647"/>
    <w:rsid w:val="00ED46BA"/>
    <w:rsid w:val="00EF5A20"/>
    <w:rsid w:val="00F0010A"/>
    <w:rsid w:val="00F04483"/>
    <w:rsid w:val="00F15CE4"/>
    <w:rsid w:val="00F55D24"/>
    <w:rsid w:val="00F61369"/>
    <w:rsid w:val="00F70CFC"/>
    <w:rsid w:val="00F73AEB"/>
    <w:rsid w:val="00F8104E"/>
    <w:rsid w:val="00F82708"/>
    <w:rsid w:val="00F87B5D"/>
    <w:rsid w:val="00F942BE"/>
    <w:rsid w:val="00F96402"/>
    <w:rsid w:val="00FA4515"/>
    <w:rsid w:val="00FA4B7C"/>
    <w:rsid w:val="00FA7695"/>
    <w:rsid w:val="00FC6DA3"/>
    <w:rsid w:val="00FC71E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72F8C"/>
  <w15:docId w15:val="{F3C25FD4-33E0-4CF1-877B-621095076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5383"/>
    <w:pPr>
      <w:spacing w:after="240" w:line="276" w:lineRule="auto"/>
      <w:jc w:val="both"/>
    </w:pPr>
    <w:rPr>
      <w:rFonts w:ascii="Arial" w:hAnsi="Arial"/>
    </w:rPr>
  </w:style>
  <w:style w:type="paragraph" w:styleId="Nagwek1">
    <w:name w:val="heading 1"/>
    <w:basedOn w:val="Normalny"/>
    <w:next w:val="Normalny"/>
    <w:link w:val="Nagwek1Znak"/>
    <w:uiPriority w:val="9"/>
    <w:qFormat/>
    <w:rsid w:val="008B38EA"/>
    <w:pPr>
      <w:keepNext/>
      <w:keepLines/>
      <w:numPr>
        <w:numId w:val="1"/>
      </w:numPr>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34403B"/>
    <w:pPr>
      <w:keepNext/>
      <w:keepLines/>
      <w:numPr>
        <w:ilvl w:val="1"/>
        <w:numId w:val="1"/>
      </w:numPr>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8D7471"/>
    <w:pPr>
      <w:keepNext/>
      <w:keepLines/>
      <w:numPr>
        <w:ilvl w:val="2"/>
        <w:numId w:val="1"/>
      </w:numPr>
      <w:spacing w:before="200" w:after="0"/>
      <w:outlineLvl w:val="2"/>
    </w:pPr>
    <w:rPr>
      <w:rFonts w:eastAsiaTheme="majorEastAsia" w:cstheme="majorBidi"/>
      <w:b/>
      <w:bCs/>
      <w:sz w:val="24"/>
    </w:rPr>
  </w:style>
  <w:style w:type="paragraph" w:styleId="Nagwek4">
    <w:name w:val="heading 4"/>
    <w:basedOn w:val="Normalny"/>
    <w:next w:val="Normalny"/>
    <w:link w:val="Nagwek4Znak"/>
    <w:uiPriority w:val="9"/>
    <w:semiHidden/>
    <w:unhideWhenUsed/>
    <w:qFormat/>
    <w:rsid w:val="00AE4F2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E4F2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E4F2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E4F2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E4F2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E4F2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34403B"/>
    <w:rPr>
      <w:rFonts w:ascii="Arial" w:eastAsiaTheme="majorEastAsia" w:hAnsi="Arial" w:cstheme="majorBidi"/>
      <w:b/>
      <w:bCs/>
      <w:sz w:val="32"/>
      <w:szCs w:val="28"/>
    </w:rPr>
  </w:style>
  <w:style w:type="character" w:customStyle="1" w:styleId="Nagwek2Znak">
    <w:name w:val="Nagłówek 2 Znak"/>
    <w:basedOn w:val="Domylnaczcionkaakapitu"/>
    <w:link w:val="Nagwek2"/>
    <w:uiPriority w:val="9"/>
    <w:qFormat/>
    <w:rsid w:val="0034403B"/>
    <w:rPr>
      <w:rFonts w:ascii="Arial" w:eastAsiaTheme="majorEastAsia" w:hAnsi="Arial" w:cstheme="majorBidi"/>
      <w:b/>
      <w:bCs/>
      <w:sz w:val="28"/>
      <w:szCs w:val="26"/>
    </w:rPr>
  </w:style>
  <w:style w:type="character" w:customStyle="1" w:styleId="LegendaZnak">
    <w:name w:val="Legenda Znak"/>
    <w:link w:val="caption1"/>
    <w:qFormat/>
    <w:rsid w:val="00B0417C"/>
    <w:rPr>
      <w:rFonts w:ascii="Arial" w:eastAsiaTheme="minorEastAsia" w:hAnsi="Arial"/>
      <w:b/>
      <w:bCs/>
      <w:sz w:val="20"/>
      <w:szCs w:val="18"/>
      <w:lang w:eastAsia="pl-PL"/>
    </w:rPr>
  </w:style>
  <w:style w:type="character" w:styleId="Uwydatnienie">
    <w:name w:val="Emphasis"/>
    <w:uiPriority w:val="20"/>
    <w:qFormat/>
    <w:rsid w:val="009F6E56"/>
    <w:rPr>
      <w:i/>
      <w:iCs/>
    </w:rPr>
  </w:style>
  <w:style w:type="character" w:customStyle="1" w:styleId="BezodstpwZnak">
    <w:name w:val="Bez odstępów Znak"/>
    <w:basedOn w:val="Domylnaczcionkaakapitu"/>
    <w:link w:val="Bezodstpw"/>
    <w:uiPriority w:val="1"/>
    <w:qFormat/>
    <w:rsid w:val="00F75F62"/>
    <w:rPr>
      <w:rFonts w:ascii="Arial" w:eastAsiaTheme="minorEastAsia" w:hAnsi="Arial" w:cs="Arial"/>
      <w:iCs/>
      <w:color w:val="000000" w:themeColor="text1"/>
      <w:lang w:eastAsia="pl-PL"/>
    </w:rPr>
  </w:style>
  <w:style w:type="character" w:customStyle="1" w:styleId="AkapitzlistZnak">
    <w:name w:val="Akapit z listą Znak"/>
    <w:aliases w:val="Tytuł rysunków Znak,Sl_Akapit z listą Znak,lubu 1)_wypkt. Znak,K-P_odwolanie Znak,Lublin_odwolanie Znak,opis dzialania Znak"/>
    <w:basedOn w:val="Domylnaczcionkaakapitu"/>
    <w:link w:val="Akapitzlist"/>
    <w:uiPriority w:val="34"/>
    <w:qFormat/>
    <w:rsid w:val="007E2890"/>
    <w:rPr>
      <w:rFonts w:ascii="Arial" w:hAnsi="Arial" w:cs="Arial"/>
      <w:iCs/>
      <w:szCs w:val="18"/>
    </w:rPr>
  </w:style>
  <w:style w:type="character" w:customStyle="1" w:styleId="CytatZnak">
    <w:name w:val="Cytat Znak"/>
    <w:aliases w:val="źródło Znak"/>
    <w:basedOn w:val="Domylnaczcionkaakapitu"/>
    <w:link w:val="Cytat"/>
    <w:qFormat/>
    <w:rsid w:val="0034403B"/>
    <w:rPr>
      <w:rFonts w:ascii="Arial" w:hAnsi="Arial"/>
      <w:iCs/>
      <w:color w:val="000000" w:themeColor="text1"/>
      <w:sz w:val="18"/>
    </w:rPr>
  </w:style>
  <w:style w:type="character" w:customStyle="1" w:styleId="Nagwek3Znak">
    <w:name w:val="Nagłówek 3 Znak"/>
    <w:basedOn w:val="Domylnaczcionkaakapitu"/>
    <w:link w:val="Nagwek3"/>
    <w:uiPriority w:val="9"/>
    <w:qFormat/>
    <w:rsid w:val="008D7471"/>
    <w:rPr>
      <w:rFonts w:ascii="Arial" w:eastAsiaTheme="majorEastAsia" w:hAnsi="Arial" w:cstheme="majorBidi"/>
      <w:b/>
      <w:bCs/>
      <w:sz w:val="24"/>
    </w:rPr>
  </w:style>
  <w:style w:type="character" w:customStyle="1" w:styleId="TekstdymkaZnak">
    <w:name w:val="Tekst dymka Znak"/>
    <w:basedOn w:val="Domylnaczcionkaakapitu"/>
    <w:link w:val="Tekstdymka"/>
    <w:uiPriority w:val="99"/>
    <w:semiHidden/>
    <w:qFormat/>
    <w:rsid w:val="000A4066"/>
    <w:rPr>
      <w:rFonts w:ascii="Tahoma" w:hAnsi="Tahoma" w:cs="Tahoma"/>
      <w:sz w:val="16"/>
      <w:szCs w:val="16"/>
    </w:rPr>
  </w:style>
  <w:style w:type="character" w:customStyle="1" w:styleId="NagwekZnak">
    <w:name w:val="Nagłówek Znak"/>
    <w:basedOn w:val="Domylnaczcionkaakapitu"/>
    <w:link w:val="Nagwek"/>
    <w:qFormat/>
    <w:rsid w:val="000A4066"/>
    <w:rPr>
      <w:rFonts w:ascii="Arial" w:hAnsi="Arial"/>
    </w:rPr>
  </w:style>
  <w:style w:type="character" w:customStyle="1" w:styleId="StopkaZnak">
    <w:name w:val="Stopka Znak"/>
    <w:basedOn w:val="Domylnaczcionkaakapitu"/>
    <w:link w:val="Stopka"/>
    <w:qFormat/>
    <w:rsid w:val="000A4066"/>
    <w:rPr>
      <w:rFonts w:ascii="Arial" w:hAnsi="Arial"/>
    </w:rPr>
  </w:style>
  <w:style w:type="character" w:styleId="Hipercze">
    <w:name w:val="Hyperlink"/>
    <w:basedOn w:val="Domylnaczcionkaakapitu"/>
    <w:uiPriority w:val="99"/>
    <w:unhideWhenUsed/>
    <w:rsid w:val="000527ED"/>
    <w:rPr>
      <w:color w:val="0000FF" w:themeColor="hyperlink"/>
      <w:u w:val="single"/>
    </w:rPr>
  </w:style>
  <w:style w:type="character" w:customStyle="1" w:styleId="TekstprzypisudolnegoZnak">
    <w:name w:val="Tekst przypisu dolnego Znak"/>
    <w:basedOn w:val="Domylnaczcionkaakapitu"/>
    <w:link w:val="Tekstprzypisudolnego"/>
    <w:qFormat/>
    <w:rsid w:val="00E41861"/>
    <w:rPr>
      <w:rFonts w:ascii="Arial" w:hAnsi="Arial"/>
      <w:sz w:val="20"/>
      <w:szCs w:val="20"/>
    </w:rPr>
  </w:style>
  <w:style w:type="character" w:customStyle="1" w:styleId="Znakiprzypiswdolnych">
    <w:name w:val="Znaki przypisów dolnych"/>
    <w:qFormat/>
    <w:rsid w:val="004C4E3D"/>
    <w:rPr>
      <w:vertAlign w:val="superscript"/>
    </w:rPr>
  </w:style>
  <w:style w:type="character" w:styleId="Odwoanieprzypisudolnego">
    <w:name w:val="footnote reference"/>
    <w:rPr>
      <w:vertAlign w:val="superscript"/>
    </w:rPr>
  </w:style>
  <w:style w:type="character" w:styleId="Odwoaniedokomentarza">
    <w:name w:val="annotation reference"/>
    <w:basedOn w:val="Domylnaczcionkaakapitu"/>
    <w:uiPriority w:val="99"/>
    <w:semiHidden/>
    <w:unhideWhenUsed/>
    <w:qFormat/>
    <w:rsid w:val="000E615D"/>
    <w:rPr>
      <w:sz w:val="16"/>
      <w:szCs w:val="16"/>
    </w:rPr>
  </w:style>
  <w:style w:type="character" w:customStyle="1" w:styleId="TekstkomentarzaZnak">
    <w:name w:val="Tekst komentarza Znak"/>
    <w:basedOn w:val="Domylnaczcionkaakapitu"/>
    <w:link w:val="Tekstkomentarza"/>
    <w:uiPriority w:val="99"/>
    <w:qFormat/>
    <w:rsid w:val="000E615D"/>
    <w:rPr>
      <w:rFonts w:ascii="Arial" w:hAnsi="Arial"/>
      <w:sz w:val="20"/>
      <w:szCs w:val="20"/>
    </w:rPr>
  </w:style>
  <w:style w:type="character" w:customStyle="1" w:styleId="TematkomentarzaZnak">
    <w:name w:val="Temat komentarza Znak"/>
    <w:basedOn w:val="TekstkomentarzaZnak"/>
    <w:link w:val="Tematkomentarza"/>
    <w:uiPriority w:val="99"/>
    <w:semiHidden/>
    <w:qFormat/>
    <w:rsid w:val="000E615D"/>
    <w:rPr>
      <w:rFonts w:ascii="Arial" w:hAnsi="Arial"/>
      <w:b/>
      <w:bCs/>
      <w:sz w:val="20"/>
      <w:szCs w:val="20"/>
    </w:rPr>
  </w:style>
  <w:style w:type="character" w:customStyle="1" w:styleId="TekstprzypisukocowegoZnak">
    <w:name w:val="Tekst przypisu końcowego Znak"/>
    <w:basedOn w:val="Domylnaczcionkaakapitu"/>
    <w:link w:val="Tekstprzypisukocowego"/>
    <w:uiPriority w:val="99"/>
    <w:semiHidden/>
    <w:qFormat/>
    <w:rsid w:val="00C52F31"/>
    <w:rPr>
      <w:rFonts w:ascii="Arial" w:hAnsi="Arial"/>
      <w:sz w:val="20"/>
      <w:szCs w:val="20"/>
    </w:rPr>
  </w:style>
  <w:style w:type="character" w:customStyle="1" w:styleId="Znakiprzypiswkocowych">
    <w:name w:val="Znaki przypisów końcowych"/>
    <w:basedOn w:val="Domylnaczcionkaakapitu"/>
    <w:uiPriority w:val="99"/>
    <w:semiHidden/>
    <w:unhideWhenUsed/>
    <w:qFormat/>
    <w:rsid w:val="00C52F31"/>
    <w:rPr>
      <w:vertAlign w:val="superscript"/>
    </w:rPr>
  </w:style>
  <w:style w:type="character" w:styleId="Odwoanieprzypisukocowego">
    <w:name w:val="endnote reference"/>
    <w:rPr>
      <w:vertAlign w:val="superscript"/>
    </w:rPr>
  </w:style>
  <w:style w:type="character" w:customStyle="1" w:styleId="TekstpodstawowyZnak">
    <w:name w:val="Tekst podstawowy Znak"/>
    <w:basedOn w:val="Domylnaczcionkaakapitu"/>
    <w:link w:val="Tekstpodstawowy"/>
    <w:uiPriority w:val="99"/>
    <w:semiHidden/>
    <w:qFormat/>
    <w:rsid w:val="00BF2E83"/>
    <w:rPr>
      <w:rFonts w:ascii="Calibri" w:eastAsia="Calibri" w:hAnsi="Calibri" w:cs="Times New Roman"/>
    </w:rPr>
  </w:style>
  <w:style w:type="character" w:customStyle="1" w:styleId="introduction-desc">
    <w:name w:val="introduction-desc"/>
    <w:basedOn w:val="Domylnaczcionkaakapitu"/>
    <w:qFormat/>
    <w:rsid w:val="00410CBD"/>
  </w:style>
  <w:style w:type="character" w:styleId="Pogrubienie">
    <w:name w:val="Strong"/>
    <w:basedOn w:val="Domylnaczcionkaakapitu"/>
    <w:uiPriority w:val="22"/>
    <w:qFormat/>
    <w:rsid w:val="0099752B"/>
    <w:rPr>
      <w:b/>
      <w:bCs/>
    </w:rPr>
  </w:style>
  <w:style w:type="character" w:customStyle="1" w:styleId="Nierozpoznanawzmianka1">
    <w:name w:val="Nierozpoznana wzmianka1"/>
    <w:basedOn w:val="Domylnaczcionkaakapitu"/>
    <w:uiPriority w:val="99"/>
    <w:semiHidden/>
    <w:unhideWhenUsed/>
    <w:qFormat/>
    <w:rsid w:val="00EB068C"/>
    <w:rPr>
      <w:color w:val="605E5C"/>
      <w:shd w:val="clear" w:color="auto" w:fill="E1DFDD"/>
    </w:rPr>
  </w:style>
  <w:style w:type="character" w:customStyle="1" w:styleId="Nierozpoznanawzmianka2">
    <w:name w:val="Nierozpoznana wzmianka2"/>
    <w:basedOn w:val="Domylnaczcionkaakapitu"/>
    <w:uiPriority w:val="99"/>
    <w:semiHidden/>
    <w:unhideWhenUsed/>
    <w:qFormat/>
    <w:rsid w:val="00CA3853"/>
    <w:rPr>
      <w:color w:val="605E5C"/>
      <w:shd w:val="clear" w:color="auto" w:fill="E1DFDD"/>
    </w:rPr>
  </w:style>
  <w:style w:type="character" w:customStyle="1" w:styleId="Nagwek4Znak">
    <w:name w:val="Nagłówek 4 Znak"/>
    <w:basedOn w:val="Domylnaczcionkaakapitu"/>
    <w:link w:val="Nagwek4"/>
    <w:uiPriority w:val="9"/>
    <w:semiHidden/>
    <w:qFormat/>
    <w:rsid w:val="00AE4F2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qFormat/>
    <w:rsid w:val="00AE4F27"/>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qFormat/>
    <w:rsid w:val="00AE4F27"/>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qFormat/>
    <w:rsid w:val="00AE4F27"/>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qFormat/>
    <w:rsid w:val="00AE4F2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qFormat/>
    <w:rsid w:val="00AE4F27"/>
    <w:rPr>
      <w:rFonts w:asciiTheme="majorHAnsi" w:eastAsiaTheme="majorEastAsia" w:hAnsiTheme="majorHAnsi" w:cstheme="majorBidi"/>
      <w:i/>
      <w:iCs/>
      <w:color w:val="404040" w:themeColor="text1" w:themeTint="BF"/>
      <w:sz w:val="20"/>
      <w:szCs w:val="20"/>
    </w:rPr>
  </w:style>
  <w:style w:type="character" w:customStyle="1" w:styleId="ng-binding">
    <w:name w:val="ng-binding"/>
    <w:basedOn w:val="Domylnaczcionkaakapitu"/>
    <w:qFormat/>
    <w:rsid w:val="006C6F6C"/>
  </w:style>
  <w:style w:type="character" w:customStyle="1" w:styleId="ng-scope">
    <w:name w:val="ng-scope"/>
    <w:basedOn w:val="Domylnaczcionkaakapitu"/>
    <w:qFormat/>
    <w:rsid w:val="006C6F6C"/>
  </w:style>
  <w:style w:type="character" w:customStyle="1" w:styleId="Nierozpoznanawzmianka3">
    <w:name w:val="Nierozpoznana wzmianka3"/>
    <w:basedOn w:val="Domylnaczcionkaakapitu"/>
    <w:uiPriority w:val="99"/>
    <w:semiHidden/>
    <w:unhideWhenUsed/>
    <w:qFormat/>
    <w:rsid w:val="00F91BB7"/>
    <w:rPr>
      <w:color w:val="605E5C"/>
      <w:shd w:val="clear" w:color="auto" w:fill="E1DFDD"/>
    </w:rPr>
  </w:style>
  <w:style w:type="character" w:customStyle="1" w:styleId="cf01">
    <w:name w:val="cf01"/>
    <w:basedOn w:val="Domylnaczcionkaakapitu"/>
    <w:qFormat/>
    <w:rsid w:val="00861C71"/>
    <w:rPr>
      <w:rFonts w:ascii="Segoe UI" w:hAnsi="Segoe UI" w:cs="Segoe UI"/>
      <w:sz w:val="18"/>
      <w:szCs w:val="18"/>
    </w:rPr>
  </w:style>
  <w:style w:type="character" w:customStyle="1" w:styleId="czeindeksu">
    <w:name w:val="Łącze indeksu"/>
    <w:qFormat/>
  </w:style>
  <w:style w:type="paragraph" w:styleId="Nagwek">
    <w:name w:val="header"/>
    <w:basedOn w:val="Normalny"/>
    <w:next w:val="Tekstpodstawowy"/>
    <w:link w:val="NagwekZnak"/>
    <w:unhideWhenUsed/>
    <w:rsid w:val="000A4066"/>
    <w:pPr>
      <w:tabs>
        <w:tab w:val="center" w:pos="4536"/>
        <w:tab w:val="right" w:pos="9072"/>
      </w:tabs>
      <w:spacing w:after="0" w:line="240" w:lineRule="auto"/>
    </w:pPr>
  </w:style>
  <w:style w:type="paragraph" w:styleId="Tekstpodstawowy">
    <w:name w:val="Body Text"/>
    <w:basedOn w:val="Normalny"/>
    <w:link w:val="TekstpodstawowyZnak"/>
    <w:uiPriority w:val="99"/>
    <w:semiHidden/>
    <w:unhideWhenUsed/>
    <w:rsid w:val="00BF2E83"/>
    <w:pPr>
      <w:spacing w:before="240" w:after="120"/>
      <w:ind w:left="568" w:hanging="357"/>
    </w:pPr>
    <w:rPr>
      <w:rFonts w:ascii="Calibri" w:eastAsia="Calibri" w:hAnsi="Calibri" w:cs="Times New Roman"/>
    </w:rPr>
  </w:style>
  <w:style w:type="paragraph" w:styleId="Lista">
    <w:name w:val="List"/>
    <w:basedOn w:val="Tekstpodstawowy"/>
    <w:rPr>
      <w:rFonts w:cs="Arial"/>
    </w:rPr>
  </w:style>
  <w:style w:type="paragraph" w:styleId="Legenda">
    <w:name w:val="caption"/>
    <w:aliases w:val="Legenda Znak Znak Znak,Legenda Znak Znak Znak Znak,Legenda Znak Znak Znak Znak Znak Znak,Legenda Znak Znak Znak Znak Znak Znak Znak,Legenda Znak Znak,Legenda Znak Znak Znak Znak Znak Znak Znak Znak Znak Z,Podpis pod rysunkiem,Legenda Znak Znak Z"/>
    <w:basedOn w:val="Normalny"/>
    <w:link w:val="LegendaZnak1"/>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caption1">
    <w:name w:val="caption1"/>
    <w:basedOn w:val="Normalny"/>
    <w:next w:val="Normalny"/>
    <w:link w:val="LegendaZnak"/>
    <w:unhideWhenUsed/>
    <w:qFormat/>
    <w:rsid w:val="00B0417C"/>
    <w:pPr>
      <w:spacing w:after="0"/>
      <w:jc w:val="left"/>
    </w:pPr>
    <w:rPr>
      <w:rFonts w:eastAsiaTheme="minorEastAsia"/>
      <w:b/>
      <w:bCs/>
      <w:sz w:val="20"/>
      <w:szCs w:val="18"/>
      <w:lang w:eastAsia="pl-PL"/>
    </w:rPr>
  </w:style>
  <w:style w:type="paragraph" w:styleId="Bezodstpw">
    <w:name w:val="No Spacing"/>
    <w:link w:val="BezodstpwZnak"/>
    <w:autoRedefine/>
    <w:uiPriority w:val="1"/>
    <w:qFormat/>
    <w:rsid w:val="00F75F62"/>
    <w:pPr>
      <w:spacing w:line="360" w:lineRule="auto"/>
      <w:jc w:val="both"/>
    </w:pPr>
    <w:rPr>
      <w:rFonts w:ascii="Arial" w:eastAsiaTheme="minorEastAsia" w:hAnsi="Arial" w:cs="Arial"/>
      <w:iCs/>
      <w:color w:val="000000" w:themeColor="text1"/>
      <w:shd w:val="clear" w:color="auto" w:fill="FFFFFF"/>
      <w:lang w:eastAsia="pl-PL"/>
    </w:rPr>
  </w:style>
  <w:style w:type="paragraph" w:styleId="Akapitzlist">
    <w:name w:val="List Paragraph"/>
    <w:aliases w:val="Tytuł rysunków,Sl_Akapit z listą,lubu 1)_wypkt.,K-P_odwolanie,Lublin_odwolanie,opis dzialania"/>
    <w:basedOn w:val="Normalny"/>
    <w:link w:val="AkapitzlistZnak"/>
    <w:uiPriority w:val="34"/>
    <w:qFormat/>
    <w:rsid w:val="007E2890"/>
    <w:rPr>
      <w:rFonts w:cs="Arial"/>
      <w:iCs/>
      <w:szCs w:val="18"/>
    </w:rPr>
  </w:style>
  <w:style w:type="paragraph" w:styleId="Cytat">
    <w:name w:val="Quote"/>
    <w:aliases w:val="źródło"/>
    <w:basedOn w:val="Normalny"/>
    <w:next w:val="Normalny"/>
    <w:link w:val="CytatZnak"/>
    <w:qFormat/>
    <w:rsid w:val="0034403B"/>
    <w:pPr>
      <w:jc w:val="center"/>
    </w:pPr>
    <w:rPr>
      <w:iCs/>
      <w:color w:val="000000" w:themeColor="text1"/>
      <w:sz w:val="18"/>
    </w:rPr>
  </w:style>
  <w:style w:type="paragraph" w:styleId="Nagwekindeksu">
    <w:name w:val="index heading"/>
    <w:basedOn w:val="Nagwek"/>
  </w:style>
  <w:style w:type="paragraph" w:styleId="Nagwekspisutreci">
    <w:name w:val="TOC Heading"/>
    <w:basedOn w:val="Nagwek1"/>
    <w:next w:val="Normalny"/>
    <w:uiPriority w:val="39"/>
    <w:unhideWhenUsed/>
    <w:qFormat/>
    <w:rsid w:val="009F6E56"/>
    <w:pPr>
      <w:spacing w:before="480" w:after="0"/>
      <w:jc w:val="left"/>
      <w:outlineLvl w:val="9"/>
    </w:pPr>
    <w:rPr>
      <w:rFonts w:asciiTheme="majorHAnsi" w:hAnsiTheme="majorHAnsi"/>
      <w:color w:val="365F91" w:themeColor="accent1" w:themeShade="BF"/>
      <w:sz w:val="28"/>
    </w:rPr>
  </w:style>
  <w:style w:type="paragraph" w:styleId="Tekstdymka">
    <w:name w:val="Balloon Text"/>
    <w:basedOn w:val="Normalny"/>
    <w:link w:val="TekstdymkaZnak"/>
    <w:uiPriority w:val="99"/>
    <w:semiHidden/>
    <w:unhideWhenUsed/>
    <w:qFormat/>
    <w:rsid w:val="000A4066"/>
    <w:pPr>
      <w:spacing w:after="0" w:line="240" w:lineRule="auto"/>
    </w:pPr>
    <w:rPr>
      <w:rFonts w:ascii="Tahoma" w:hAnsi="Tahoma" w:cs="Tahoma"/>
      <w:sz w:val="16"/>
      <w:szCs w:val="16"/>
    </w:rPr>
  </w:style>
  <w:style w:type="paragraph" w:customStyle="1" w:styleId="Gwkaistopka">
    <w:name w:val="Główka i stopka"/>
    <w:basedOn w:val="Normalny"/>
    <w:qFormat/>
  </w:style>
  <w:style w:type="paragraph" w:styleId="Stopka">
    <w:name w:val="footer"/>
    <w:basedOn w:val="Normalny"/>
    <w:link w:val="StopkaZnak"/>
    <w:unhideWhenUsed/>
    <w:rsid w:val="000A4066"/>
    <w:pPr>
      <w:tabs>
        <w:tab w:val="center" w:pos="4536"/>
        <w:tab w:val="right" w:pos="9072"/>
      </w:tabs>
      <w:spacing w:after="0" w:line="240" w:lineRule="auto"/>
    </w:pPr>
  </w:style>
  <w:style w:type="paragraph" w:styleId="Tekstprzypisudolnego">
    <w:name w:val="footnote text"/>
    <w:basedOn w:val="Normalny"/>
    <w:link w:val="TekstprzypisudolnegoZnak"/>
    <w:unhideWhenUsed/>
    <w:rsid w:val="00E41861"/>
    <w:pPr>
      <w:spacing w:after="0" w:line="240" w:lineRule="auto"/>
    </w:pPr>
    <w:rPr>
      <w:sz w:val="20"/>
      <w:szCs w:val="20"/>
    </w:rPr>
  </w:style>
  <w:style w:type="paragraph" w:styleId="Spisilustracji">
    <w:name w:val="table of figures"/>
    <w:basedOn w:val="Normalny"/>
    <w:next w:val="Normalny"/>
    <w:uiPriority w:val="99"/>
    <w:unhideWhenUsed/>
    <w:rsid w:val="004B0892"/>
    <w:pPr>
      <w:spacing w:after="0"/>
    </w:pPr>
  </w:style>
  <w:style w:type="paragraph" w:styleId="Spistreci1">
    <w:name w:val="toc 1"/>
    <w:basedOn w:val="Normalny"/>
    <w:next w:val="Normalny"/>
    <w:autoRedefine/>
    <w:uiPriority w:val="39"/>
    <w:unhideWhenUsed/>
    <w:rsid w:val="003E0E04"/>
    <w:pPr>
      <w:tabs>
        <w:tab w:val="left" w:pos="440"/>
        <w:tab w:val="right" w:leader="dot" w:pos="9062"/>
      </w:tabs>
      <w:spacing w:after="100" w:line="240" w:lineRule="auto"/>
    </w:pPr>
    <w:rPr>
      <w:rFonts w:eastAsiaTheme="majorEastAsia" w:cs="Arial"/>
      <w:bCs/>
      <w:sz w:val="20"/>
      <w:szCs w:val="20"/>
      <w:lang w:eastAsia="pl-PL"/>
    </w:rPr>
  </w:style>
  <w:style w:type="paragraph" w:styleId="Spistreci2">
    <w:name w:val="toc 2"/>
    <w:basedOn w:val="Normalny"/>
    <w:next w:val="Normalny"/>
    <w:autoRedefine/>
    <w:uiPriority w:val="39"/>
    <w:unhideWhenUsed/>
    <w:rsid w:val="00A251AD"/>
    <w:pPr>
      <w:spacing w:after="100"/>
      <w:ind w:left="220"/>
    </w:pPr>
  </w:style>
  <w:style w:type="paragraph" w:styleId="Tekstkomentarza">
    <w:name w:val="annotation text"/>
    <w:basedOn w:val="Normalny"/>
    <w:link w:val="TekstkomentarzaZnak"/>
    <w:uiPriority w:val="99"/>
    <w:unhideWhenUsed/>
    <w:qFormat/>
    <w:rsid w:val="000E615D"/>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0E615D"/>
    <w:rPr>
      <w:b/>
      <w:bCs/>
    </w:rPr>
  </w:style>
  <w:style w:type="paragraph" w:styleId="Tekstprzypisukocowego">
    <w:name w:val="endnote text"/>
    <w:basedOn w:val="Normalny"/>
    <w:link w:val="TekstprzypisukocowegoZnak"/>
    <w:uiPriority w:val="99"/>
    <w:semiHidden/>
    <w:unhideWhenUsed/>
    <w:rsid w:val="00C52F31"/>
    <w:pPr>
      <w:spacing w:after="0" w:line="240" w:lineRule="auto"/>
    </w:pPr>
    <w:rPr>
      <w:sz w:val="20"/>
      <w:szCs w:val="20"/>
    </w:rPr>
  </w:style>
  <w:style w:type="paragraph" w:styleId="Spistreci3">
    <w:name w:val="toc 3"/>
    <w:basedOn w:val="Normalny"/>
    <w:next w:val="Normalny"/>
    <w:autoRedefine/>
    <w:uiPriority w:val="39"/>
    <w:unhideWhenUsed/>
    <w:rsid w:val="00CF47B0"/>
    <w:pPr>
      <w:spacing w:after="100"/>
      <w:ind w:left="440"/>
    </w:pPr>
  </w:style>
  <w:style w:type="paragraph" w:customStyle="1" w:styleId="Normalny1">
    <w:name w:val="Normalny1"/>
    <w:qFormat/>
    <w:rsid w:val="006810D9"/>
    <w:pPr>
      <w:spacing w:line="276" w:lineRule="auto"/>
    </w:pPr>
    <w:rPr>
      <w:rFonts w:ascii="Arial" w:eastAsia="Calibri" w:hAnsi="Arial" w:cs="Times New Roman"/>
      <w:color w:val="000000"/>
    </w:rPr>
  </w:style>
  <w:style w:type="paragraph" w:customStyle="1" w:styleId="Tekstprzypisudolnego1">
    <w:name w:val="Tekst przypisu dolnego1"/>
    <w:basedOn w:val="Normalny"/>
    <w:next w:val="Tekstprzypisudolnego"/>
    <w:uiPriority w:val="99"/>
    <w:unhideWhenUsed/>
    <w:qFormat/>
    <w:rsid w:val="009F77BF"/>
    <w:pPr>
      <w:spacing w:after="0" w:line="240" w:lineRule="auto"/>
      <w:jc w:val="left"/>
    </w:pPr>
    <w:rPr>
      <w:rFonts w:ascii="Calibri" w:eastAsia="Calibri" w:hAnsi="Calibri" w:cs="Times New Roman"/>
      <w:sz w:val="20"/>
      <w:szCs w:val="20"/>
    </w:rPr>
  </w:style>
  <w:style w:type="paragraph" w:styleId="NormalnyWeb">
    <w:name w:val="Normal (Web)"/>
    <w:basedOn w:val="Normalny"/>
    <w:uiPriority w:val="99"/>
    <w:unhideWhenUsed/>
    <w:qFormat/>
    <w:rsid w:val="001534AE"/>
    <w:pPr>
      <w:spacing w:beforeAutospacing="1" w:afterAutospacing="1" w:line="240" w:lineRule="auto"/>
      <w:jc w:val="left"/>
    </w:pPr>
    <w:rPr>
      <w:rFonts w:ascii="Times New Roman" w:eastAsia="Times New Roman" w:hAnsi="Times New Roman" w:cs="Times New Roman"/>
      <w:sz w:val="24"/>
      <w:szCs w:val="24"/>
      <w:lang w:eastAsia="pl-PL"/>
    </w:rPr>
  </w:style>
  <w:style w:type="paragraph" w:customStyle="1" w:styleId="ojs">
    <w:name w:val="_ojs"/>
    <w:basedOn w:val="Normalny"/>
    <w:qFormat/>
    <w:rsid w:val="00B410FD"/>
    <w:pPr>
      <w:spacing w:beforeAutospacing="1" w:afterAutospacing="1" w:line="240" w:lineRule="auto"/>
      <w:jc w:val="left"/>
    </w:pPr>
    <w:rPr>
      <w:rFonts w:ascii="Times New Roman" w:eastAsia="Times New Roman" w:hAnsi="Times New Roman" w:cs="Times New Roman"/>
      <w:sz w:val="24"/>
      <w:szCs w:val="24"/>
      <w:lang w:eastAsia="pl-PL"/>
    </w:rPr>
  </w:style>
  <w:style w:type="paragraph" w:styleId="Poprawka">
    <w:name w:val="Revision"/>
    <w:uiPriority w:val="99"/>
    <w:semiHidden/>
    <w:qFormat/>
    <w:rsid w:val="008110C3"/>
    <w:rPr>
      <w:rFonts w:ascii="Arial" w:hAnsi="Arial"/>
    </w:rPr>
  </w:style>
  <w:style w:type="paragraph" w:styleId="Spistreci4">
    <w:name w:val="toc 4"/>
    <w:basedOn w:val="Indeks"/>
  </w:style>
  <w:style w:type="paragraph" w:styleId="Spistreci5">
    <w:name w:val="toc 5"/>
    <w:basedOn w:val="Indeks"/>
  </w:style>
  <w:style w:type="paragraph" w:styleId="Spistreci6">
    <w:name w:val="toc 6"/>
    <w:basedOn w:val="Indeks"/>
  </w:style>
  <w:style w:type="paragraph" w:styleId="Spistreci7">
    <w:name w:val="toc 7"/>
    <w:basedOn w:val="Indeks"/>
  </w:style>
  <w:style w:type="paragraph" w:styleId="Spistreci8">
    <w:name w:val="toc 8"/>
    <w:basedOn w:val="Indeks"/>
  </w:style>
  <w:style w:type="paragraph" w:styleId="Spistreci9">
    <w:name w:val="toc 9"/>
    <w:basedOn w:val="Indeks"/>
  </w:style>
  <w:style w:type="paragraph" w:customStyle="1" w:styleId="Zawartoramki">
    <w:name w:val="Zawartość ramki"/>
    <w:basedOn w:val="Normalny"/>
    <w:qFormat/>
  </w:style>
  <w:style w:type="numbering" w:customStyle="1" w:styleId="Bezlisty1">
    <w:name w:val="Bez listy1"/>
    <w:uiPriority w:val="99"/>
    <w:semiHidden/>
    <w:unhideWhenUsed/>
    <w:qFormat/>
    <w:rsid w:val="00473705"/>
  </w:style>
  <w:style w:type="numbering" w:customStyle="1" w:styleId="Styl1">
    <w:name w:val="Styl1"/>
    <w:uiPriority w:val="99"/>
    <w:qFormat/>
    <w:rsid w:val="00ED32FC"/>
  </w:style>
  <w:style w:type="table" w:styleId="Tabela-Siatka">
    <w:name w:val="Table Grid"/>
    <w:basedOn w:val="Standardowy"/>
    <w:uiPriority w:val="39"/>
    <w:rsid w:val="00760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0C6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DE5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1">
    <w:name w:val="Legenda Znak1"/>
    <w:aliases w:val="Legenda Znak Znak Znak Znak1,Legenda Znak Znak Znak Znak Znak,Legenda Znak Znak Znak Znak Znak Znak Znak1,Legenda Znak Znak Znak Znak Znak Znak Znak Znak,Legenda Znak Znak Znak1,Legenda Znak Znak Znak Znak Znak Znak Znak Znak Znak Z Znak"/>
    <w:link w:val="Legenda"/>
    <w:qFormat/>
    <w:rsid w:val="00441C2E"/>
    <w:rPr>
      <w:rFonts w:ascii="Arial" w:hAnsi="Arial" w:cs="Arial"/>
      <w:i/>
      <w:iCs/>
      <w:sz w:val="24"/>
      <w:szCs w:val="24"/>
    </w:rPr>
  </w:style>
  <w:style w:type="character" w:styleId="UyteHipercze">
    <w:name w:val="FollowedHyperlink"/>
    <w:basedOn w:val="Domylnaczcionkaakapitu"/>
    <w:uiPriority w:val="99"/>
    <w:semiHidden/>
    <w:unhideWhenUsed/>
    <w:rsid w:val="00E412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387374">
      <w:bodyDiv w:val="1"/>
      <w:marLeft w:val="0"/>
      <w:marRight w:val="0"/>
      <w:marTop w:val="0"/>
      <w:marBottom w:val="0"/>
      <w:divBdr>
        <w:top w:val="none" w:sz="0" w:space="0" w:color="auto"/>
        <w:left w:val="none" w:sz="0" w:space="0" w:color="auto"/>
        <w:bottom w:val="none" w:sz="0" w:space="0" w:color="auto"/>
        <w:right w:val="none" w:sz="0" w:space="0" w:color="auto"/>
      </w:divBdr>
    </w:div>
    <w:div w:id="1715471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gov.pl/web/rozwoj-technolog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bazaazbestowa.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EKO-PRECYZJA\2025\AZBEST\CZECHOWICE-DZIEDZICE\wykres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krze\Desktop\CZECHOWICE-DZIEDZICE\wykres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krze\AppData\Local\Temp\f9a18e38-e09d-4c92-9537-8c07b39dd509_CZECHOWICE-DZIEDZICE.zip.509\CZECHOWICE-DZIEDZICE\wykres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pl-PL"/>
              <a:t>Ilość wyrobów zawierających azbest ze względu na formę własności [Mg]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pl-PL"/>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Arkusz5!$B$8</c:f>
              <c:strCache>
                <c:ptCount val="1"/>
                <c:pt idx="0">
                  <c:v>Ilość wyrobów zawierających azbest [Mg]</c:v>
                </c:pt>
              </c:strCache>
            </c:strRef>
          </c:tx>
          <c:dPt>
            <c:idx val="0"/>
            <c:bubble3D val="0"/>
            <c:spPr>
              <a:solidFill>
                <a:schemeClr val="accent1"/>
              </a:solidFill>
              <a:ln>
                <a:noFill/>
              </a:ln>
              <a:effectLst/>
              <a:sp3d/>
            </c:spPr>
            <c:extLst>
              <c:ext xmlns:c16="http://schemas.microsoft.com/office/drawing/2014/chart" uri="{C3380CC4-5D6E-409C-BE32-E72D297353CC}">
                <c16:uniqueId val="{00000001-93D2-4377-90E4-D8A9B15E0501}"/>
              </c:ext>
            </c:extLst>
          </c:dPt>
          <c:dPt>
            <c:idx val="1"/>
            <c:bubble3D val="0"/>
            <c:spPr>
              <a:solidFill>
                <a:schemeClr val="accent2"/>
              </a:solidFill>
              <a:ln>
                <a:noFill/>
              </a:ln>
              <a:effectLst/>
              <a:sp3d/>
            </c:spPr>
            <c:extLst>
              <c:ext xmlns:c16="http://schemas.microsoft.com/office/drawing/2014/chart" uri="{C3380CC4-5D6E-409C-BE32-E72D297353CC}">
                <c16:uniqueId val="{00000003-93D2-4377-90E4-D8A9B15E050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Arkusz5!$A$9:$A$10</c:f>
              <c:strCache>
                <c:ptCount val="2"/>
                <c:pt idx="0">
                  <c:v>Osoba fizyczna</c:v>
                </c:pt>
                <c:pt idx="1">
                  <c:v>Osoba prawna</c:v>
                </c:pt>
              </c:strCache>
            </c:strRef>
          </c:cat>
          <c:val>
            <c:numRef>
              <c:f>Arkusz5!$B$9:$B$10</c:f>
              <c:numCache>
                <c:formatCode>General</c:formatCode>
                <c:ptCount val="2"/>
                <c:pt idx="0">
                  <c:v>346.84100000000001</c:v>
                </c:pt>
                <c:pt idx="1">
                  <c:v>23.289000000000001</c:v>
                </c:pt>
              </c:numCache>
            </c:numRef>
          </c:val>
          <c:extLst>
            <c:ext xmlns:c16="http://schemas.microsoft.com/office/drawing/2014/chart" uri="{C3380CC4-5D6E-409C-BE32-E72D297353CC}">
              <c16:uniqueId val="{00000004-93D2-4377-90E4-D8A9B15E0501}"/>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prstDash val="solid"/>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Ilość wyrobów zawierających azbest </a:t>
            </a:r>
            <a:r>
              <a:rPr lang="pl-PL"/>
              <a:t>ze względu na rodzaj </a:t>
            </a:r>
            <a:r>
              <a:rPr lang="en-US"/>
              <a:t>[Mg]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pl-PL"/>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Arkusz2!$C$1</c:f>
              <c:strCache>
                <c:ptCount val="1"/>
                <c:pt idx="0">
                  <c:v>Ilość wyrobów zawierających azbest [Mg]</c:v>
                </c:pt>
              </c:strCache>
            </c:strRef>
          </c:tx>
          <c:dPt>
            <c:idx val="0"/>
            <c:bubble3D val="0"/>
            <c:spPr>
              <a:solidFill>
                <a:schemeClr val="accent1"/>
              </a:solidFill>
              <a:ln>
                <a:noFill/>
              </a:ln>
              <a:effectLst/>
              <a:sp3d/>
            </c:spPr>
            <c:extLst>
              <c:ext xmlns:c16="http://schemas.microsoft.com/office/drawing/2014/chart" uri="{C3380CC4-5D6E-409C-BE32-E72D297353CC}">
                <c16:uniqueId val="{00000001-A6D0-43FA-8F83-78A317DC73C7}"/>
              </c:ext>
            </c:extLst>
          </c:dPt>
          <c:dPt>
            <c:idx val="1"/>
            <c:bubble3D val="0"/>
            <c:spPr>
              <a:solidFill>
                <a:schemeClr val="accent2"/>
              </a:solidFill>
              <a:ln>
                <a:noFill/>
              </a:ln>
              <a:effectLst/>
              <a:sp3d/>
            </c:spPr>
            <c:extLst>
              <c:ext xmlns:c16="http://schemas.microsoft.com/office/drawing/2014/chart" uri="{C3380CC4-5D6E-409C-BE32-E72D297353CC}">
                <c16:uniqueId val="{00000003-A6D0-43FA-8F83-78A317DC73C7}"/>
              </c:ext>
            </c:extLst>
          </c:dPt>
          <c:dPt>
            <c:idx val="2"/>
            <c:bubble3D val="0"/>
            <c:spPr>
              <a:solidFill>
                <a:schemeClr val="accent3"/>
              </a:solidFill>
              <a:ln>
                <a:noFill/>
              </a:ln>
              <a:effectLst/>
              <a:sp3d/>
            </c:spPr>
            <c:extLst>
              <c:ext xmlns:c16="http://schemas.microsoft.com/office/drawing/2014/chart" uri="{C3380CC4-5D6E-409C-BE32-E72D297353CC}">
                <c16:uniqueId val="{00000005-A6D0-43FA-8F83-78A317DC73C7}"/>
              </c:ext>
            </c:extLst>
          </c:dPt>
          <c:dPt>
            <c:idx val="3"/>
            <c:bubble3D val="0"/>
            <c:spPr>
              <a:solidFill>
                <a:schemeClr val="accent4"/>
              </a:solidFill>
              <a:ln>
                <a:noFill/>
              </a:ln>
              <a:effectLst/>
              <a:sp3d/>
            </c:spPr>
            <c:extLst>
              <c:ext xmlns:c16="http://schemas.microsoft.com/office/drawing/2014/chart" uri="{C3380CC4-5D6E-409C-BE32-E72D297353CC}">
                <c16:uniqueId val="{00000007-A6D0-43FA-8F83-78A317DC73C7}"/>
              </c:ext>
            </c:extLst>
          </c:dPt>
          <c:dPt>
            <c:idx val="4"/>
            <c:bubble3D val="0"/>
            <c:spPr>
              <a:solidFill>
                <a:schemeClr val="accent5"/>
              </a:solidFill>
              <a:ln>
                <a:noFill/>
              </a:ln>
              <a:effectLst/>
              <a:sp3d/>
            </c:spPr>
            <c:extLst>
              <c:ext xmlns:c16="http://schemas.microsoft.com/office/drawing/2014/chart" uri="{C3380CC4-5D6E-409C-BE32-E72D297353CC}">
                <c16:uniqueId val="{00000009-A6D0-43FA-8F83-78A317DC73C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Arkusz2!$B$2:$B$6</c:f>
              <c:strCache>
                <c:ptCount val="5"/>
                <c:pt idx="0">
                  <c:v>Płyty azbestowo – cementowe płaskie</c:v>
                </c:pt>
                <c:pt idx="1">
                  <c:v>Płyty azbestowo – cementowe faliste</c:v>
                </c:pt>
                <c:pt idx="2">
                  <c:v>Rury i złącza azbestowo-cementowe do unieszkodliwienia</c:v>
                </c:pt>
                <c:pt idx="3">
                  <c:v>Szczeliwa azbestowe</c:v>
                </c:pt>
                <c:pt idx="4">
                  <c:v>Inne – wyżej nie wymienione</c:v>
                </c:pt>
              </c:strCache>
            </c:strRef>
          </c:cat>
          <c:val>
            <c:numRef>
              <c:f>Arkusz2!$C$2:$C$6</c:f>
              <c:numCache>
                <c:formatCode>0.000</c:formatCode>
                <c:ptCount val="5"/>
                <c:pt idx="0">
                  <c:v>187.834</c:v>
                </c:pt>
                <c:pt idx="1">
                  <c:v>181.36</c:v>
                </c:pt>
                <c:pt idx="2">
                  <c:v>0.32200000000000001</c:v>
                </c:pt>
                <c:pt idx="3">
                  <c:v>0.114</c:v>
                </c:pt>
                <c:pt idx="4">
                  <c:v>0.5</c:v>
                </c:pt>
              </c:numCache>
            </c:numRef>
          </c:val>
          <c:extLst>
            <c:ext xmlns:c16="http://schemas.microsoft.com/office/drawing/2014/chart" uri="{C3380CC4-5D6E-409C-BE32-E72D297353CC}">
              <c16:uniqueId val="{0000000A-A6D0-43FA-8F83-78A317DC73C7}"/>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prstDash val="solid"/>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Ilość wyrobów zawierających azbest</a:t>
            </a:r>
            <a:r>
              <a:rPr lang="pl-PL"/>
              <a:t> ze względu na stopień pilności usunięcia </a:t>
            </a:r>
            <a:r>
              <a:rPr lang="en-US"/>
              <a:t>[Mg]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pl-PL"/>
        </a:p>
      </c:txPr>
    </c:title>
    <c:autoTitleDeleted val="0"/>
    <c:view3D>
      <c:rotX val="30"/>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Arkusz4!$C$1</c:f>
              <c:strCache>
                <c:ptCount val="1"/>
                <c:pt idx="0">
                  <c:v>Ilość wyrobów zawierających azbest [Mg]</c:v>
                </c:pt>
              </c:strCache>
            </c:strRef>
          </c:tx>
          <c:dPt>
            <c:idx val="0"/>
            <c:bubble3D val="0"/>
            <c:spPr>
              <a:solidFill>
                <a:schemeClr val="accent1"/>
              </a:solidFill>
              <a:ln>
                <a:noFill/>
              </a:ln>
              <a:effectLst/>
              <a:sp3d/>
            </c:spPr>
            <c:extLst>
              <c:ext xmlns:c16="http://schemas.microsoft.com/office/drawing/2014/chart" uri="{C3380CC4-5D6E-409C-BE32-E72D297353CC}">
                <c16:uniqueId val="{00000001-CC5C-46C1-B180-D40A2C600812}"/>
              </c:ext>
            </c:extLst>
          </c:dPt>
          <c:dPt>
            <c:idx val="1"/>
            <c:bubble3D val="0"/>
            <c:spPr>
              <a:solidFill>
                <a:schemeClr val="accent2"/>
              </a:solidFill>
              <a:ln>
                <a:noFill/>
              </a:ln>
              <a:effectLst/>
              <a:sp3d/>
            </c:spPr>
            <c:extLst>
              <c:ext xmlns:c16="http://schemas.microsoft.com/office/drawing/2014/chart" uri="{C3380CC4-5D6E-409C-BE32-E72D297353CC}">
                <c16:uniqueId val="{00000003-CC5C-46C1-B180-D40A2C600812}"/>
              </c:ext>
            </c:extLst>
          </c:dPt>
          <c:dPt>
            <c:idx val="2"/>
            <c:bubble3D val="0"/>
            <c:spPr>
              <a:solidFill>
                <a:schemeClr val="accent3"/>
              </a:solidFill>
              <a:ln>
                <a:noFill/>
              </a:ln>
              <a:effectLst/>
              <a:sp3d/>
            </c:spPr>
            <c:extLst>
              <c:ext xmlns:c16="http://schemas.microsoft.com/office/drawing/2014/chart" uri="{C3380CC4-5D6E-409C-BE32-E72D297353CC}">
                <c16:uniqueId val="{00000005-CC5C-46C1-B180-D40A2C60081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Arkusz4!$B$2:$B$4</c:f>
              <c:strCache>
                <c:ptCount val="3"/>
                <c:pt idx="0">
                  <c:v>I stopień pilności</c:v>
                </c:pt>
                <c:pt idx="1">
                  <c:v>II stopień pilności</c:v>
                </c:pt>
                <c:pt idx="2">
                  <c:v>III stopień pilności</c:v>
                </c:pt>
              </c:strCache>
            </c:strRef>
          </c:cat>
          <c:val>
            <c:numRef>
              <c:f>Arkusz4!$C$2:$C$4</c:f>
              <c:numCache>
                <c:formatCode>General</c:formatCode>
                <c:ptCount val="3"/>
                <c:pt idx="0">
                  <c:v>8.5500000000000007</c:v>
                </c:pt>
                <c:pt idx="1">
                  <c:v>134.565</c:v>
                </c:pt>
                <c:pt idx="2">
                  <c:v>227.01499999999999</c:v>
                </c:pt>
              </c:numCache>
            </c:numRef>
          </c:val>
          <c:extLst>
            <c:ext xmlns:c16="http://schemas.microsoft.com/office/drawing/2014/chart" uri="{C3380CC4-5D6E-409C-BE32-E72D297353CC}">
              <c16:uniqueId val="{00000006-CC5C-46C1-B180-D40A2C600812}"/>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prstDash val="solid"/>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C5441-3D41-4631-8AF1-A850335E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44</Pages>
  <Words>13582</Words>
  <Characters>81497</Characters>
  <Application>Microsoft Office Word</Application>
  <DocSecurity>0</DocSecurity>
  <Lines>679</Lines>
  <Paragraphs>189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dc:description/>
  <cp:lastModifiedBy>bbylica</cp:lastModifiedBy>
  <cp:revision>12</cp:revision>
  <cp:lastPrinted>2025-11-14T06:58:00Z</cp:lastPrinted>
  <dcterms:created xsi:type="dcterms:W3CDTF">2025-11-07T08:47:00Z</dcterms:created>
  <dcterms:modified xsi:type="dcterms:W3CDTF">2025-11-14T06:58:00Z</dcterms:modified>
  <dc:language>pl-PL</dc:language>
</cp:coreProperties>
</file>